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0A" w:rsidRPr="00481010" w:rsidRDefault="004810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1010">
        <w:rPr>
          <w:rFonts w:ascii="Times New Roman" w:hAnsi="Times New Roman" w:cs="Times New Roman"/>
          <w:b/>
          <w:sz w:val="28"/>
          <w:szCs w:val="28"/>
          <w:u w:val="single"/>
        </w:rPr>
        <w:t>Часто задаваемые вопросы по «Бюджету для граждан»</w:t>
      </w:r>
      <w:r w:rsidR="00A933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 w:rsidRPr="00481010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r w:rsidR="00A933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году.</w:t>
      </w:r>
      <w:bookmarkStart w:id="0" w:name="_GoBack"/>
      <w:bookmarkEnd w:id="0"/>
    </w:p>
    <w:p w:rsidR="00481010" w:rsidRPr="00637D13" w:rsidRDefault="00481010" w:rsidP="0048101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 № 1</w:t>
      </w:r>
      <w:r w:rsidRPr="00637D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37D13">
        <w:rPr>
          <w:rFonts w:ascii="Times New Roman" w:hAnsi="Times New Roman" w:cs="Times New Roman"/>
          <w:b/>
          <w:sz w:val="28"/>
          <w:szCs w:val="28"/>
        </w:rPr>
        <w:t>Кто такие «</w:t>
      </w:r>
      <w:proofErr w:type="spellStart"/>
      <w:r w:rsidRPr="00637D13">
        <w:rPr>
          <w:rFonts w:ascii="Times New Roman" w:hAnsi="Times New Roman" w:cs="Times New Roman"/>
          <w:b/>
          <w:sz w:val="28"/>
          <w:szCs w:val="28"/>
        </w:rPr>
        <w:t>самозанятые</w:t>
      </w:r>
      <w:proofErr w:type="spellEnd"/>
      <w:r w:rsidRPr="00637D13">
        <w:rPr>
          <w:rFonts w:ascii="Times New Roman" w:hAnsi="Times New Roman" w:cs="Times New Roman"/>
          <w:b/>
          <w:sz w:val="28"/>
          <w:szCs w:val="28"/>
        </w:rPr>
        <w:t xml:space="preserve">» налогоплательщики? В чем суть специального налогового режима для </w:t>
      </w:r>
      <w:proofErr w:type="spellStart"/>
      <w:r w:rsidRPr="00637D13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637D13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81010" w:rsidRDefault="00481010" w:rsidP="004810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1010" w:rsidRPr="0073799B" w:rsidRDefault="00481010" w:rsidP="004810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A27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Фи</w:t>
      </w:r>
      <w:r w:rsidRPr="009922C3">
        <w:rPr>
          <w:rFonts w:ascii="Times New Roman" w:hAnsi="Times New Roman" w:cs="Times New Roman"/>
          <w:sz w:val="24"/>
          <w:szCs w:val="24"/>
        </w:rPr>
        <w:t xml:space="preserve">зические лица (граждане России и других государств ЕАЭС), а также индивидуальные предприниматели, не имеющие наемных работников по трудовому договору. Они могут осуществлять реализацию собственных товаров (работ, услуг, имущественных прав), местом </w:t>
      </w:r>
      <w:proofErr w:type="gramStart"/>
      <w:r w:rsidRPr="009922C3">
        <w:rPr>
          <w:rFonts w:ascii="Times New Roman" w:hAnsi="Times New Roman" w:cs="Times New Roman"/>
          <w:sz w:val="24"/>
          <w:szCs w:val="24"/>
        </w:rPr>
        <w:t>ведения</w:t>
      </w:r>
      <w:proofErr w:type="gramEnd"/>
      <w:r w:rsidRPr="009922C3">
        <w:rPr>
          <w:rFonts w:ascii="Times New Roman" w:hAnsi="Times New Roman" w:cs="Times New Roman"/>
          <w:sz w:val="24"/>
          <w:szCs w:val="24"/>
        </w:rPr>
        <w:t xml:space="preserve"> деятельности которых является территория любого из</w:t>
      </w:r>
      <w:r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</w:t>
      </w:r>
      <w:r w:rsidRPr="0073799B">
        <w:rPr>
          <w:rFonts w:ascii="Times New Roman" w:hAnsi="Times New Roman" w:cs="Times New Roman"/>
          <w:sz w:val="24"/>
          <w:szCs w:val="24"/>
        </w:rPr>
        <w:t>. При этом максимальный доход не должен превышать 2,4 миллиона рублей в год.</w:t>
      </w:r>
    </w:p>
    <w:p w:rsidR="00481010" w:rsidRPr="009922C3" w:rsidRDefault="00481010" w:rsidP="004810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2C3">
        <w:rPr>
          <w:rFonts w:ascii="Times New Roman" w:hAnsi="Times New Roman" w:cs="Times New Roman"/>
          <w:sz w:val="24"/>
          <w:szCs w:val="24"/>
        </w:rPr>
        <w:t>Ставки:</w:t>
      </w:r>
    </w:p>
    <w:p w:rsidR="00481010" w:rsidRPr="009922C3" w:rsidRDefault="00481010" w:rsidP="004810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C3">
        <w:rPr>
          <w:rFonts w:ascii="Times New Roman" w:hAnsi="Times New Roman" w:cs="Times New Roman"/>
          <w:sz w:val="24"/>
          <w:szCs w:val="24"/>
        </w:rPr>
        <w:t>4% используется при расчете налога с продаж российским и иностранным физическим лицам;</w:t>
      </w:r>
    </w:p>
    <w:p w:rsidR="00481010" w:rsidRPr="009922C3" w:rsidRDefault="00481010" w:rsidP="004810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2C3">
        <w:rPr>
          <w:rFonts w:ascii="Times New Roman" w:hAnsi="Times New Roman" w:cs="Times New Roman"/>
          <w:sz w:val="24"/>
          <w:szCs w:val="24"/>
        </w:rPr>
        <w:t>6% используется при расчете налога с продаж российским и иностранным организациям и индивидуальным предпринимателям.</w:t>
      </w:r>
    </w:p>
    <w:p w:rsidR="00481010" w:rsidRPr="0073799B" w:rsidRDefault="00481010" w:rsidP="004810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87B">
        <w:rPr>
          <w:rFonts w:ascii="Times New Roman" w:hAnsi="Times New Roman" w:cs="Times New Roman"/>
          <w:sz w:val="24"/>
          <w:szCs w:val="24"/>
        </w:rPr>
        <w:t xml:space="preserve">Бесплатное мобильное приложение «Мой налог», которое доступно для скачивания в </w:t>
      </w:r>
      <w:proofErr w:type="spellStart"/>
      <w:r w:rsidRPr="0095587B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95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87B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9558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587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9558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87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95587B">
        <w:rPr>
          <w:rFonts w:ascii="Times New Roman" w:hAnsi="Times New Roman" w:cs="Times New Roman"/>
          <w:sz w:val="24"/>
          <w:szCs w:val="24"/>
        </w:rPr>
        <w:t>, является простым и доступным средством для обмена информацией между налогопла</w:t>
      </w:r>
      <w:r>
        <w:rPr>
          <w:rFonts w:ascii="Times New Roman" w:hAnsi="Times New Roman" w:cs="Times New Roman"/>
          <w:sz w:val="24"/>
          <w:szCs w:val="24"/>
        </w:rPr>
        <w:t xml:space="preserve">тельщиком и налоговыми органами, в том числе с возможностью подачи заявления о постановке на учет и снятии с учета </w:t>
      </w:r>
      <w:r w:rsidRPr="007E666B">
        <w:rPr>
          <w:rFonts w:ascii="Times New Roman" w:hAnsi="Times New Roman" w:cs="Times New Roman"/>
          <w:sz w:val="24"/>
          <w:szCs w:val="24"/>
        </w:rPr>
        <w:t>плательщика НПД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75A3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 xml:space="preserve">ния </w:t>
      </w:r>
      <w:r w:rsidRPr="006875A3">
        <w:rPr>
          <w:rFonts w:ascii="Times New Roman" w:hAnsi="Times New Roman" w:cs="Times New Roman"/>
          <w:sz w:val="24"/>
          <w:szCs w:val="24"/>
        </w:rPr>
        <w:t>чек</w:t>
      </w:r>
      <w:r>
        <w:rPr>
          <w:rFonts w:ascii="Times New Roman" w:hAnsi="Times New Roman" w:cs="Times New Roman"/>
          <w:sz w:val="24"/>
          <w:szCs w:val="24"/>
        </w:rPr>
        <w:t>а для выдачи покупателю</w:t>
      </w:r>
      <w:r w:rsidRPr="006875A3">
        <w:rPr>
          <w:rFonts w:ascii="Times New Roman" w:hAnsi="Times New Roman" w:cs="Times New Roman"/>
          <w:sz w:val="24"/>
          <w:szCs w:val="24"/>
        </w:rPr>
        <w:t>.</w:t>
      </w:r>
    </w:p>
    <w:p w:rsidR="00481010" w:rsidRPr="0073799B" w:rsidRDefault="00481010" w:rsidP="0048101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9B">
        <w:rPr>
          <w:rFonts w:ascii="Times New Roman" w:hAnsi="Times New Roman" w:cs="Times New Roman"/>
          <w:sz w:val="24"/>
          <w:szCs w:val="24"/>
        </w:rPr>
        <w:t>Более подробная информация о новом специальном налоговом режиме размещена на сайте ФНС России www.nalog.ru в разделе «Налог на профессиональный доход».</w:t>
      </w:r>
    </w:p>
    <w:p w:rsidR="00481010" w:rsidRDefault="00481010">
      <w:r>
        <w:t xml:space="preserve"> </w:t>
      </w:r>
    </w:p>
    <w:p w:rsidR="00481010" w:rsidRPr="00637D13" w:rsidRDefault="00481010" w:rsidP="004810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 2</w:t>
      </w:r>
      <w:r w:rsidRPr="00637D1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37D13">
        <w:rPr>
          <w:rFonts w:ascii="Times New Roman" w:hAnsi="Times New Roman" w:cs="Times New Roman"/>
          <w:b/>
          <w:sz w:val="28"/>
          <w:szCs w:val="28"/>
        </w:rPr>
        <w:t>Что такое «национальные проекты»?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81010" w:rsidRPr="00637D13" w:rsidRDefault="00481010" w:rsidP="0048101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B87A27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D13">
        <w:rPr>
          <w:rFonts w:ascii="Times New Roman" w:hAnsi="Times New Roman" w:cs="Times New Roman"/>
          <w:sz w:val="24"/>
          <w:szCs w:val="24"/>
        </w:rPr>
        <w:t>Это приоритетные направления развития страны до конца 2024 года. Национальные проекты установлены указом президента страны Владимира Путина от 7 мая 2018 года, то есть в день инаугурации. Они должны обеспечить прорывы в научно-технологическом и социально-экономическом развитии России, повысить уровень жизни каждого гражданина, а также создать возможности для его самореализации.</w:t>
      </w:r>
    </w:p>
    <w:p w:rsidR="00481010" w:rsidRPr="00637D13" w:rsidRDefault="00481010" w:rsidP="00481010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37D13">
        <w:rPr>
          <w:rFonts w:ascii="Times New Roman" w:hAnsi="Times New Roman" w:cs="Times New Roman"/>
          <w:sz w:val="24"/>
          <w:szCs w:val="24"/>
        </w:rPr>
        <w:t>Паспорта каждого направления утверждены 24 декабря 2018 года на заседании президиума Совета при президенте по стратегическому развитию и национальным проектам.</w:t>
      </w:r>
    </w:p>
    <w:p w:rsidR="00481010" w:rsidRDefault="00481010" w:rsidP="00481010">
      <w:r w:rsidRPr="00637D13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</w:t>
      </w:r>
      <w:proofErr w:type="gramStart"/>
      <w:r w:rsidRPr="00637D13">
        <w:rPr>
          <w:rFonts w:ascii="Times New Roman" w:hAnsi="Times New Roman" w:cs="Times New Roman"/>
          <w:sz w:val="24"/>
          <w:szCs w:val="24"/>
        </w:rPr>
        <w:t>выбраны</w:t>
      </w:r>
      <w:proofErr w:type="gramEnd"/>
      <w:r w:rsidRPr="00637D13">
        <w:rPr>
          <w:rFonts w:ascii="Times New Roman" w:hAnsi="Times New Roman" w:cs="Times New Roman"/>
          <w:sz w:val="24"/>
          <w:szCs w:val="24"/>
        </w:rPr>
        <w:t>: «Здравоохранение», «Образование», «Демография», «Культура», «Безопасные и качественные автомобильные дороги», «Жилье и городская среда», «Экология», «Наука», «Малое и среднее предпринимательство и поддержка индивидуальной предпринимательской инициативы», «Цифровая экономика», «Производительность труда и поддержка занятости», «Международная кооперация и экспорт». Проекты разбиты на три большие группы – «Человеческий капитал», «Комфортная для жизни среда» и «Экономический рост». В каждый входят несколько, от трех до 11 федеральных проектов.</w:t>
      </w:r>
    </w:p>
    <w:sectPr w:rsidR="0048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0C0D"/>
    <w:multiLevelType w:val="hybridMultilevel"/>
    <w:tmpl w:val="EEB0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10"/>
    <w:rsid w:val="00481010"/>
    <w:rsid w:val="005555B0"/>
    <w:rsid w:val="00A93347"/>
    <w:rsid w:val="00C5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0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Олеговна Никишина</dc:creator>
  <cp:lastModifiedBy>Елена Олеговна Никишина</cp:lastModifiedBy>
  <cp:revision>2</cp:revision>
  <dcterms:created xsi:type="dcterms:W3CDTF">2021-08-11T06:02:00Z</dcterms:created>
  <dcterms:modified xsi:type="dcterms:W3CDTF">2021-08-11T06:31:00Z</dcterms:modified>
</cp:coreProperties>
</file>