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3F" w:rsidRDefault="001F783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F783F" w:rsidRDefault="001F783F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F783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783F" w:rsidRDefault="001F783F">
            <w:pPr>
              <w:pStyle w:val="ConsPlusNormal"/>
              <w:outlineLvl w:val="0"/>
            </w:pPr>
            <w:r>
              <w:t>10 февраля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783F" w:rsidRDefault="001F783F">
            <w:pPr>
              <w:pStyle w:val="ConsPlusNormal"/>
              <w:jc w:val="right"/>
              <w:outlineLvl w:val="0"/>
            </w:pPr>
            <w:r>
              <w:t>N 4/2014-ОЗ</w:t>
            </w:r>
          </w:p>
        </w:tc>
      </w:tr>
    </w:tbl>
    <w:p w:rsidR="001F783F" w:rsidRDefault="001F78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783F" w:rsidRDefault="001F783F">
      <w:pPr>
        <w:pStyle w:val="ConsPlusNormal"/>
        <w:jc w:val="center"/>
      </w:pPr>
    </w:p>
    <w:p w:rsidR="001F783F" w:rsidRDefault="001F783F">
      <w:pPr>
        <w:pStyle w:val="ConsPlusTitle"/>
        <w:jc w:val="center"/>
      </w:pPr>
      <w:r>
        <w:t>ЗАКОН</w:t>
      </w:r>
    </w:p>
    <w:p w:rsidR="001F783F" w:rsidRDefault="001F783F">
      <w:pPr>
        <w:pStyle w:val="ConsPlusTitle"/>
        <w:jc w:val="center"/>
      </w:pPr>
    </w:p>
    <w:p w:rsidR="001F783F" w:rsidRDefault="001F783F">
      <w:pPr>
        <w:pStyle w:val="ConsPlusTitle"/>
        <w:jc w:val="center"/>
      </w:pPr>
      <w:r>
        <w:t>АСТРАХАНСКОЙ ОБЛАСТИ</w:t>
      </w:r>
    </w:p>
    <w:p w:rsidR="001F783F" w:rsidRDefault="001F783F">
      <w:pPr>
        <w:pStyle w:val="ConsPlusTitle"/>
        <w:jc w:val="center"/>
      </w:pPr>
    </w:p>
    <w:p w:rsidR="001F783F" w:rsidRDefault="001F783F">
      <w:pPr>
        <w:pStyle w:val="ConsPlusTitle"/>
        <w:jc w:val="center"/>
      </w:pPr>
      <w:r>
        <w:t>ОБ ОТДЕЛЬНЫХ ВОПРОСАХ ОРГАНИЗАЦИИ ОЦЕНКИ</w:t>
      </w:r>
    </w:p>
    <w:p w:rsidR="001F783F" w:rsidRDefault="001F783F">
      <w:pPr>
        <w:pStyle w:val="ConsPlusTitle"/>
        <w:jc w:val="center"/>
      </w:pPr>
      <w:r>
        <w:t>РЕГУЛИРУЮЩЕГО ВОЗДЕЙСТВИЯ ПРОЕКТОВ НОРМАТИВНЫХ</w:t>
      </w:r>
    </w:p>
    <w:p w:rsidR="001F783F" w:rsidRDefault="001F783F">
      <w:pPr>
        <w:pStyle w:val="ConsPlusTitle"/>
        <w:jc w:val="center"/>
      </w:pPr>
      <w:r>
        <w:t>ПРАВОВЫХ АКТОВ И ЭКСПЕРТИЗЫ НОРМАТИВНЫХ ПРАВОВЫХ</w:t>
      </w:r>
    </w:p>
    <w:p w:rsidR="001F783F" w:rsidRDefault="001F783F">
      <w:pPr>
        <w:pStyle w:val="ConsPlusTitle"/>
        <w:jc w:val="center"/>
      </w:pPr>
      <w:r>
        <w:t>АКТОВ</w:t>
      </w:r>
    </w:p>
    <w:p w:rsidR="001F783F" w:rsidRDefault="001F783F">
      <w:pPr>
        <w:pStyle w:val="ConsPlusNormal"/>
        <w:jc w:val="right"/>
      </w:pPr>
    </w:p>
    <w:p w:rsidR="001F783F" w:rsidRDefault="001F783F">
      <w:pPr>
        <w:pStyle w:val="ConsPlusNormal"/>
        <w:jc w:val="right"/>
      </w:pPr>
      <w:r>
        <w:t>Принят</w:t>
      </w:r>
    </w:p>
    <w:p w:rsidR="001F783F" w:rsidRDefault="001F783F">
      <w:pPr>
        <w:pStyle w:val="ConsPlusNormal"/>
        <w:jc w:val="right"/>
      </w:pPr>
      <w:r>
        <w:t>Думой</w:t>
      </w:r>
    </w:p>
    <w:p w:rsidR="001F783F" w:rsidRDefault="001F783F">
      <w:pPr>
        <w:pStyle w:val="ConsPlusNormal"/>
        <w:jc w:val="right"/>
      </w:pPr>
      <w:r>
        <w:t>Астраханской области</w:t>
      </w:r>
    </w:p>
    <w:p w:rsidR="001F783F" w:rsidRDefault="001F783F">
      <w:pPr>
        <w:pStyle w:val="ConsPlusNormal"/>
        <w:jc w:val="right"/>
      </w:pPr>
      <w:r>
        <w:t>30 января 2014 года</w:t>
      </w:r>
    </w:p>
    <w:p w:rsidR="001F783F" w:rsidRDefault="001F783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7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83F" w:rsidRDefault="001F783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83F" w:rsidRDefault="001F783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783F" w:rsidRDefault="001F78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783F" w:rsidRDefault="001F783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Астраханской области</w:t>
            </w:r>
          </w:p>
          <w:p w:rsidR="001F783F" w:rsidRDefault="001F78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08.05.2014 </w:t>
            </w:r>
            <w:hyperlink r:id="rId5" w:history="1">
              <w:r>
                <w:rPr>
                  <w:color w:val="0000FF"/>
                </w:rPr>
                <w:t>N 24/2014-ОЗ</w:t>
              </w:r>
            </w:hyperlink>
            <w:r>
              <w:rPr>
                <w:color w:val="392C69"/>
              </w:rPr>
              <w:t xml:space="preserve">, от 01.08.2016 </w:t>
            </w:r>
            <w:hyperlink r:id="rId6" w:history="1">
              <w:r>
                <w:rPr>
                  <w:color w:val="0000FF"/>
                </w:rPr>
                <w:t>N 51/2016-ОЗ</w:t>
              </w:r>
            </w:hyperlink>
            <w:r>
              <w:rPr>
                <w:color w:val="392C69"/>
              </w:rPr>
              <w:t>,</w:t>
            </w:r>
          </w:p>
          <w:p w:rsidR="001F783F" w:rsidRDefault="001F78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16.07.2019 </w:t>
            </w:r>
            <w:hyperlink r:id="rId7" w:history="1">
              <w:r>
                <w:rPr>
                  <w:color w:val="0000FF"/>
                </w:rPr>
                <w:t>N 41/2019-ОЗ</w:t>
              </w:r>
            </w:hyperlink>
            <w:r>
              <w:rPr>
                <w:color w:val="392C69"/>
              </w:rPr>
              <w:t xml:space="preserve">, от 25.12.2020 </w:t>
            </w:r>
            <w:hyperlink r:id="rId8" w:history="1">
              <w:r>
                <w:rPr>
                  <w:color w:val="0000FF"/>
                </w:rPr>
                <w:t>N 120/2020-ОЗ</w:t>
              </w:r>
            </w:hyperlink>
            <w:r>
              <w:rPr>
                <w:color w:val="392C69"/>
              </w:rPr>
              <w:t>,</w:t>
            </w:r>
          </w:p>
          <w:p w:rsidR="001F783F" w:rsidRDefault="001F78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20.09.2021 </w:t>
            </w:r>
            <w:hyperlink r:id="rId9" w:history="1">
              <w:r>
                <w:rPr>
                  <w:color w:val="0000FF"/>
                </w:rPr>
                <w:t>N 99/2021-ОЗ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83F" w:rsidRDefault="001F783F">
            <w:pPr>
              <w:spacing w:after="1" w:line="0" w:lineRule="atLeast"/>
            </w:pPr>
          </w:p>
        </w:tc>
      </w:tr>
    </w:tbl>
    <w:p w:rsidR="001F783F" w:rsidRDefault="001F783F">
      <w:pPr>
        <w:pStyle w:val="ConsPlusNormal"/>
        <w:jc w:val="center"/>
      </w:pPr>
    </w:p>
    <w:p w:rsidR="001F783F" w:rsidRDefault="001F783F">
      <w:pPr>
        <w:pStyle w:val="ConsPlusTitle"/>
        <w:ind w:firstLine="540"/>
        <w:jc w:val="both"/>
        <w:outlineLvl w:val="1"/>
      </w:pPr>
      <w:r>
        <w:t>Статья 1</w:t>
      </w: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ind w:firstLine="540"/>
        <w:jc w:val="both"/>
      </w:pPr>
      <w:r>
        <w:t>Настоящий Закон регулирует отдельные отношения, возникающие в связи с организацией оценки регулирующего воздействия проектов нормативных правовых актов Астраханской области, проектов муниципальных нормативных правовых актов и экспертизы нормативных правовых актов Астраханской области, муниципальных нормативных правовых актов.</w:t>
      </w:r>
    </w:p>
    <w:p w:rsidR="001F783F" w:rsidRDefault="001F783F">
      <w:pPr>
        <w:pStyle w:val="ConsPlusNormal"/>
        <w:jc w:val="both"/>
      </w:pPr>
      <w:r>
        <w:t xml:space="preserve">(в ред. Законов Астраханской области от 08.05.2014 </w:t>
      </w:r>
      <w:hyperlink r:id="rId10" w:history="1">
        <w:r>
          <w:rPr>
            <w:color w:val="0000FF"/>
          </w:rPr>
          <w:t>N 24/2014-ОЗ</w:t>
        </w:r>
      </w:hyperlink>
      <w:r>
        <w:t xml:space="preserve">, от 01.08.2016 </w:t>
      </w:r>
      <w:hyperlink r:id="rId11" w:history="1">
        <w:r>
          <w:rPr>
            <w:color w:val="0000FF"/>
          </w:rPr>
          <w:t>N 51/2016-ОЗ</w:t>
        </w:r>
      </w:hyperlink>
      <w:r>
        <w:t>)</w:t>
      </w: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Title"/>
        <w:ind w:firstLine="540"/>
        <w:jc w:val="both"/>
        <w:outlineLvl w:val="1"/>
      </w:pPr>
      <w:r>
        <w:t>Статья 2</w:t>
      </w: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ind w:firstLine="540"/>
        <w:jc w:val="both"/>
      </w:pPr>
      <w:r>
        <w:t>1. Оценке регулирующего воздействия, проводимой уполномоченными Правительством Астраханской области исполнительными органами государственной власти Астраханской области в порядке, установленном Правительством Астраханской области, подлежат проекты нормативных правовых актов Астраханской области: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1) устанавливающие новые, изменяющие или отменяющие ранее предусмотренные нормативными правовыми актами Астраханской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- обязательные требования);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2) устанавливающие новые, изменяющие или отменяющие ранее предусмотренные нормативными правовыми актами Астраханской области обязанности и запреты для субъектов предпринимательской и инвестиционной деятельности;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 xml:space="preserve">3) устанавливающие, изменяющие или отменяющие ответственность за нарушение нормативных правовых актов Астраханской области, затрагивающих вопросы осуществления </w:t>
      </w:r>
      <w:r>
        <w:lastRenderedPageBreak/>
        <w:t>предпринимательской и иной экономической деятельности.</w:t>
      </w:r>
    </w:p>
    <w:p w:rsidR="001F783F" w:rsidRDefault="001F783F">
      <w:pPr>
        <w:pStyle w:val="ConsPlusNormal"/>
        <w:jc w:val="both"/>
      </w:pPr>
      <w:r>
        <w:t xml:space="preserve">(часть 1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99/2021-ОЗ)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1.1. Оценка регулирующего воздействия не проводится в отношении: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1) проектов законов Астраханской области, устанавливающих, изменяющих, приостанавливающих, отменяющих региональные налоги, а также налоговые ставки по федеральным налогам;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2) проектов законов Астраханской области, регулирующих бюджетные правоотношения;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3) проектов нормативных правовых актов Астраханской области: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а) 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б)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 xml:space="preserve">Оценка регулирующего воздействия проектов нормативных правовых актов Астраханской области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>
        <w:t>иной экономической деятельности</w:t>
      </w:r>
      <w:proofErr w:type="gramEnd"/>
      <w:r>
        <w:t xml:space="preserve"> и бюджета Астраханской области.</w:t>
      </w:r>
    </w:p>
    <w:p w:rsidR="001F783F" w:rsidRDefault="001F783F">
      <w:pPr>
        <w:pStyle w:val="ConsPlusNormal"/>
        <w:jc w:val="both"/>
      </w:pPr>
      <w:r>
        <w:t xml:space="preserve">(часть 1.1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99/2021-ОЗ)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2. Проекты законов Астраханской области, проекты нормативных постановлений Думы Астраханской области, указанных в части 1 настоящей статьи, за исключением проектов законов Астраханской области, указанных в пунктах 1, 2 части 1.1 настоящей статьи (далее - проекты законов, проекты постановлений), внесенные субъектами права законодательной инициативы в Думу Астраханской области, за исключением проектов законов, проектов постановлений, внесенных Губернатором Астраханской области, в течение семи дней со дня поступления направляются в уполномоченный Правительством Астраханской области исполнительный орган государственной власти Астраханской области (далее - уполномоченный орган) для проведения оценки регулирующего воздействия. Результаты оценки регулирующего воздействия проектов законов, проектов постановлений направляются уполномоченным органом в Думу Астраханской области в срок не позднее 30 дней со дня поступления проектов законов, проектов постановлений в уполномоченный орган.</w:t>
      </w:r>
    </w:p>
    <w:p w:rsidR="001F783F" w:rsidRDefault="001F783F">
      <w:pPr>
        <w:pStyle w:val="ConsPlusNormal"/>
        <w:jc w:val="both"/>
      </w:pPr>
      <w:r>
        <w:t xml:space="preserve">(в ред. Законов Астраханской области от 01.08.2016 </w:t>
      </w:r>
      <w:hyperlink r:id="rId14" w:history="1">
        <w:r>
          <w:rPr>
            <w:color w:val="0000FF"/>
          </w:rPr>
          <w:t>N 51/2016-ОЗ</w:t>
        </w:r>
      </w:hyperlink>
      <w:r>
        <w:t xml:space="preserve">, от 20.09.2021 </w:t>
      </w:r>
      <w:hyperlink r:id="rId15" w:history="1">
        <w:r>
          <w:rPr>
            <w:color w:val="0000FF"/>
          </w:rPr>
          <w:t>N 99/2021-ОЗ</w:t>
        </w:r>
      </w:hyperlink>
      <w:r>
        <w:t>)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3. Губернатор Астраханской области одновременно с проектом закона, проектом постановления представляет в Думу Астраханской области результаты оценки регулирующего воздействия соответствующего проекта закона, проекта постановления.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4. Нормативные правовые акты Астраханской области, затрагивающие вопросы осуществления предпринимательской и инвестиционной деятельности, за исключением актов, определенных частью 5 настоящей статьи, в целях выявления положений, необоснованно затрудняющих осуществление предпринимательской и инвестиционной деятельности, за исключением актов, определенных частью 5 настоящей статьи, подлежат экспертизе, проводимой в порядке, установленном Правительством Астраханской области.</w:t>
      </w:r>
    </w:p>
    <w:p w:rsidR="001F783F" w:rsidRDefault="001F783F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99/2021-ОЗ)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lastRenderedPageBreak/>
        <w:t>Решение о проведении экспертизы принимается в соответствии с порядком, установленным Правительством Астраханской области.</w:t>
      </w:r>
    </w:p>
    <w:p w:rsidR="001F783F" w:rsidRDefault="001F783F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Законом</w:t>
        </w:r>
      </w:hyperlink>
      <w:r>
        <w:t xml:space="preserve"> Астраханской области от 20.09.2021 N 99/2021-ОЗ)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 xml:space="preserve">5. Порядок установления и оценки применения обязательных требований, содержащихся в нормативных правовых актах Астраханской области, в том числе оценки фактического воздействия указанных нормативных правовых актов, устанавливается Правительством Астраханской области с учетом принципов установления и оценки применения обязательных требований, определенных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Федерации".</w:t>
      </w:r>
    </w:p>
    <w:p w:rsidR="001F783F" w:rsidRDefault="001F783F">
      <w:pPr>
        <w:pStyle w:val="ConsPlusNormal"/>
        <w:jc w:val="both"/>
      </w:pPr>
      <w:r>
        <w:t xml:space="preserve">(часть 5 введена </w:t>
      </w:r>
      <w:hyperlink r:id="rId19" w:history="1">
        <w:r>
          <w:rPr>
            <w:color w:val="0000FF"/>
          </w:rPr>
          <w:t>Законом</w:t>
        </w:r>
      </w:hyperlink>
      <w:r>
        <w:t xml:space="preserve"> Астраханской области от 20.09.2021 N 99/2021-ОЗ)</w:t>
      </w:r>
    </w:p>
    <w:p w:rsidR="001F783F" w:rsidRDefault="001F783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7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83F" w:rsidRDefault="001F783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83F" w:rsidRDefault="001F783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783F" w:rsidRDefault="001F783F">
            <w:pPr>
              <w:pStyle w:val="ConsPlusNormal"/>
              <w:jc w:val="both"/>
            </w:pPr>
            <w:r>
              <w:rPr>
                <w:color w:val="392C69"/>
              </w:rPr>
              <w:t>Положения статьи 3 применяются в отношении:</w:t>
            </w:r>
          </w:p>
          <w:p w:rsidR="001F783F" w:rsidRDefault="001F783F">
            <w:pPr>
              <w:pStyle w:val="ConsPlusNormal"/>
              <w:jc w:val="both"/>
            </w:pPr>
            <w:r>
              <w:rPr>
                <w:color w:val="392C69"/>
              </w:rPr>
              <w:t>1) муниципального образования "Город Астрахань" - с 1 января 2015 года;</w:t>
            </w:r>
          </w:p>
          <w:p w:rsidR="001F783F" w:rsidRDefault="001F783F">
            <w:pPr>
              <w:pStyle w:val="ConsPlusNormal"/>
              <w:jc w:val="both"/>
            </w:pPr>
            <w:r>
              <w:rPr>
                <w:color w:val="392C69"/>
              </w:rPr>
              <w:t>2) муниципальных районов, городских округов Астраханской области, за исключением муниципального образования "Город Астрахань", - с 1 января 2016 года (</w:t>
            </w:r>
            <w:hyperlink w:anchor="P84" w:history="1">
              <w:r>
                <w:rPr>
                  <w:color w:val="0000FF"/>
                </w:rPr>
                <w:t>пункт 2 статьи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83F" w:rsidRDefault="001F783F">
            <w:pPr>
              <w:spacing w:after="1" w:line="0" w:lineRule="atLeast"/>
            </w:pPr>
          </w:p>
        </w:tc>
      </w:tr>
    </w:tbl>
    <w:p w:rsidR="001F783F" w:rsidRDefault="001F783F">
      <w:pPr>
        <w:pStyle w:val="ConsPlusTitle"/>
        <w:spacing w:before="280"/>
        <w:ind w:firstLine="540"/>
        <w:jc w:val="both"/>
        <w:outlineLvl w:val="1"/>
      </w:pPr>
      <w:bookmarkStart w:id="0" w:name="P56"/>
      <w:bookmarkEnd w:id="0"/>
      <w:r>
        <w:t>Статья 3</w:t>
      </w: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ind w:left="540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Астраханской области от 01.08.2016 N 51/2016-ОЗ)</w:t>
      </w: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ind w:firstLine="540"/>
        <w:jc w:val="both"/>
      </w:pPr>
      <w:bookmarkStart w:id="1" w:name="P60"/>
      <w:bookmarkEnd w:id="1"/>
      <w:r>
        <w:t xml:space="preserve">1. Проекты муниципальных нормативных правовых актов муниципального образования "Город Астрахань", а также городских округов и муниципальных районов Астраханской области, включенных в соответствии с </w:t>
      </w:r>
      <w:hyperlink w:anchor="P67" w:history="1">
        <w:r>
          <w:rPr>
            <w:color w:val="0000FF"/>
          </w:rPr>
          <w:t>частью 3</w:t>
        </w:r>
      </w:hyperlink>
      <w:r>
        <w:t xml:space="preserve"> настоящей статьи в перечень городских округов и муниципальных районов Астраханской области,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обязательным, согласно приложению к настоящему Закону (далее - перечень),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указанных муниципальных образований в порядке, установленном муниципальными нормативными правовыми актами, за исключением:</w:t>
      </w:r>
    </w:p>
    <w:p w:rsidR="001F783F" w:rsidRDefault="001F783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99/2021-ОЗ)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1) проектов нормативных правовых актов представительных органов данных муниципальных образований, устанавливающих, изменяющих, приостанавливающих, отменяющих местные налоги и сборы;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2) проектов нормативных правовых актов представительных органов данных муниципальных образований, регулирующих бюджетные правоотношения;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1F783F" w:rsidRDefault="001F783F">
      <w:pPr>
        <w:pStyle w:val="ConsPlusNormal"/>
        <w:jc w:val="both"/>
      </w:pPr>
      <w:r>
        <w:t xml:space="preserve">(п. 3 введен </w:t>
      </w:r>
      <w:hyperlink r:id="rId22" w:history="1">
        <w:r>
          <w:rPr>
            <w:color w:val="0000FF"/>
          </w:rPr>
          <w:t>Законом</w:t>
        </w:r>
      </w:hyperlink>
      <w:r>
        <w:t xml:space="preserve"> Астраханской области от 25.12.2020 N 120/2020-ОЗ)</w:t>
      </w:r>
    </w:p>
    <w:p w:rsidR="001F783F" w:rsidRDefault="001F783F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2. Муниципальные нормативные правовые акты муниципального образования "Город Астрахань", а также городских округов и муниципальных районов Астраханской области, включенных в перечень,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указанных муниципальных образований в </w:t>
      </w:r>
      <w:r>
        <w:lastRenderedPageBreak/>
        <w:t>порядке, установленном муниципальными нормативными правовыми актами.</w:t>
      </w:r>
    </w:p>
    <w:p w:rsidR="001F783F" w:rsidRDefault="001F783F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3. Городские округа и муниципальные районы Астраханской области включаются в перечень при условии наделения органов местного самоуправления таких муниципальных образований отдельными государственными полномочиями Астраханской области в соответствии со </w:t>
      </w:r>
      <w:hyperlink r:id="rId23" w:history="1">
        <w:r>
          <w:rPr>
            <w:color w:val="0000FF"/>
          </w:rPr>
          <w:t>статьей 19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а также соответствия данных муниципальных образований одному из следующих критериев: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1) число субъектов малого и среднего предпринимательства на территории городского округа, муниципального района Астраханской области в расчете на десять тысяч человек населения составляет не менее ста единиц;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2) доля поступления налогов, предусмотренных специальными налоговыми режимами, в общем объеме налоговых доходов бюджета городского округа, муниципального района Астраханской области составляет не менее двух процентов;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абзац десятый исключить.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 xml:space="preserve">4. Проекты муниципальных нормативных правовых актов муниципальных образований Астраханской области, за исключением муниципальных образований Астраханской области, указанных в </w:t>
      </w:r>
      <w:hyperlink w:anchor="P60" w:history="1">
        <w:r>
          <w:rPr>
            <w:color w:val="0000FF"/>
          </w:rPr>
          <w:t>части 1</w:t>
        </w:r>
      </w:hyperlink>
      <w:r>
        <w:t xml:space="preserve"> настоящей статьи,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могут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актами, за исключением:</w:t>
      </w:r>
    </w:p>
    <w:p w:rsidR="001F783F" w:rsidRDefault="001F783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99/2021-ОЗ)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1) проектов нормативных правовых актов представительных органов данных муниципальных образований, устанавливающих, изменяющих, приостанавливающих, отменяющих местные налоги и сборы;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2) проектов нормативных правовых актов представительных органов данных муниципальных образований, регулирующих бюджетные правоотношения;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1F783F" w:rsidRDefault="001F783F">
      <w:pPr>
        <w:pStyle w:val="ConsPlusNormal"/>
        <w:jc w:val="both"/>
      </w:pPr>
      <w:r>
        <w:t xml:space="preserve">(п. 3 введен </w:t>
      </w:r>
      <w:hyperlink r:id="rId25" w:history="1">
        <w:r>
          <w:rPr>
            <w:color w:val="0000FF"/>
          </w:rPr>
          <w:t>Законом</w:t>
        </w:r>
      </w:hyperlink>
      <w:r>
        <w:t xml:space="preserve"> Астраханской области от 25.12.2020 N 120/2020-ОЗ)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 xml:space="preserve">5. Муниципальные нормативные правовые акты муниципальных образований Астраханской области, за исключением муниципальных образований Астраханской области, указанных в </w:t>
      </w:r>
      <w:hyperlink w:anchor="P66" w:history="1">
        <w:r>
          <w:rPr>
            <w:color w:val="0000FF"/>
          </w:rPr>
          <w:t>части 2</w:t>
        </w:r>
      </w:hyperlink>
      <w:r>
        <w:t xml:space="preserve"> настоящей статьи,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актами.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 xml:space="preserve">6.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>
        <w:t>иной экономической деятельности</w:t>
      </w:r>
      <w:proofErr w:type="gramEnd"/>
      <w:r>
        <w:t xml:space="preserve"> и местных бюджетов.</w:t>
      </w:r>
    </w:p>
    <w:p w:rsidR="001F783F" w:rsidRDefault="001F783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Астраханской области от 20.09.2021 N 99/2021-ОЗ)</w:t>
      </w: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Title"/>
        <w:ind w:firstLine="540"/>
        <w:jc w:val="both"/>
        <w:outlineLvl w:val="1"/>
      </w:pPr>
      <w:r>
        <w:t>Статья 4</w:t>
      </w: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ind w:firstLine="540"/>
        <w:jc w:val="both"/>
      </w:pPr>
      <w:r>
        <w:t>1. Настоящий Закон вступает в силу через десять дней после дня его официального опубликования.</w:t>
      </w:r>
    </w:p>
    <w:p w:rsidR="001F783F" w:rsidRDefault="001F783F">
      <w:pPr>
        <w:pStyle w:val="ConsPlusNormal"/>
        <w:spacing w:before="220"/>
        <w:ind w:firstLine="540"/>
        <w:jc w:val="both"/>
      </w:pPr>
      <w:bookmarkStart w:id="4" w:name="P84"/>
      <w:bookmarkEnd w:id="4"/>
      <w:r>
        <w:t xml:space="preserve">2. Положения </w:t>
      </w:r>
      <w:hyperlink w:anchor="P56" w:history="1">
        <w:r>
          <w:rPr>
            <w:color w:val="0000FF"/>
          </w:rPr>
          <w:t>статьи 3</w:t>
        </w:r>
      </w:hyperlink>
      <w:r>
        <w:t xml:space="preserve"> настоящего Закона применяются в отношении: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1) муниципального образования "Город Астрахань" - с 1 января 2015 года;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2) муниципальных районов, городских округов Астраханской области, за исключением муниципального образования "Город Астрахань", - с 1 января 2016 года;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27" w:history="1">
        <w:r>
          <w:rPr>
            <w:color w:val="0000FF"/>
          </w:rPr>
          <w:t>Закон</w:t>
        </w:r>
      </w:hyperlink>
      <w:r>
        <w:t xml:space="preserve"> Астраханской области от 01.08.2016 N 51/2016-ОЗ;</w:t>
      </w:r>
    </w:p>
    <w:p w:rsidR="001F783F" w:rsidRDefault="001F783F">
      <w:pPr>
        <w:pStyle w:val="ConsPlusNormal"/>
        <w:jc w:val="right"/>
      </w:pPr>
    </w:p>
    <w:p w:rsidR="001F783F" w:rsidRDefault="001F783F">
      <w:pPr>
        <w:pStyle w:val="ConsPlusNormal"/>
        <w:jc w:val="right"/>
      </w:pPr>
      <w:r>
        <w:t>Губернатор Астраханской области</w:t>
      </w:r>
    </w:p>
    <w:p w:rsidR="001F783F" w:rsidRDefault="001F783F">
      <w:pPr>
        <w:pStyle w:val="ConsPlusNormal"/>
        <w:jc w:val="right"/>
      </w:pPr>
      <w:r>
        <w:t>А.А.ЖИЛКИН</w:t>
      </w:r>
    </w:p>
    <w:p w:rsidR="001F783F" w:rsidRDefault="001F783F">
      <w:pPr>
        <w:pStyle w:val="ConsPlusNormal"/>
        <w:ind w:firstLine="540"/>
        <w:jc w:val="both"/>
      </w:pPr>
      <w:r>
        <w:t>г. Астрахань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10 февраля 2014 г.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Рег. N 4/2014-ОЗ</w:t>
      </w: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jc w:val="right"/>
        <w:outlineLvl w:val="1"/>
      </w:pPr>
      <w:r>
        <w:t>Приложение</w:t>
      </w:r>
    </w:p>
    <w:p w:rsidR="001F783F" w:rsidRDefault="001F783F">
      <w:pPr>
        <w:pStyle w:val="ConsPlusNormal"/>
        <w:jc w:val="right"/>
      </w:pPr>
      <w:r>
        <w:t>к Закону Астраханской области</w:t>
      </w:r>
    </w:p>
    <w:p w:rsidR="001F783F" w:rsidRDefault="001F783F">
      <w:pPr>
        <w:pStyle w:val="ConsPlusNormal"/>
        <w:jc w:val="right"/>
      </w:pPr>
      <w:r>
        <w:t>"Об отдельных вопросах организации</w:t>
      </w:r>
    </w:p>
    <w:p w:rsidR="001F783F" w:rsidRDefault="001F783F">
      <w:pPr>
        <w:pStyle w:val="ConsPlusNormal"/>
        <w:jc w:val="right"/>
      </w:pPr>
      <w:r>
        <w:t>оценки регулирующего воздействия</w:t>
      </w:r>
    </w:p>
    <w:p w:rsidR="001F783F" w:rsidRDefault="001F783F">
      <w:pPr>
        <w:pStyle w:val="ConsPlusNormal"/>
        <w:jc w:val="right"/>
      </w:pPr>
      <w:r>
        <w:t>проектов нормативных правовых актов</w:t>
      </w:r>
    </w:p>
    <w:p w:rsidR="001F783F" w:rsidRDefault="001F783F">
      <w:pPr>
        <w:pStyle w:val="ConsPlusNormal"/>
        <w:jc w:val="right"/>
      </w:pPr>
      <w:r>
        <w:t>и экспертизы нормативных</w:t>
      </w:r>
    </w:p>
    <w:p w:rsidR="001F783F" w:rsidRDefault="001F783F">
      <w:pPr>
        <w:pStyle w:val="ConsPlusNormal"/>
        <w:jc w:val="right"/>
      </w:pPr>
      <w:r>
        <w:t>правовых актов"</w:t>
      </w:r>
    </w:p>
    <w:p w:rsidR="001F783F" w:rsidRDefault="001F783F">
      <w:pPr>
        <w:pStyle w:val="ConsPlusNormal"/>
        <w:jc w:val="center"/>
      </w:pPr>
    </w:p>
    <w:p w:rsidR="001F783F" w:rsidRDefault="001F783F">
      <w:pPr>
        <w:pStyle w:val="ConsPlusTitle"/>
        <w:jc w:val="center"/>
      </w:pPr>
      <w:r>
        <w:t>ПЕРЕЧЕНЬ</w:t>
      </w:r>
    </w:p>
    <w:p w:rsidR="001F783F" w:rsidRDefault="001F783F">
      <w:pPr>
        <w:pStyle w:val="ConsPlusTitle"/>
        <w:jc w:val="center"/>
      </w:pPr>
      <w:r>
        <w:t>ГОРОДСКИХ ОКРУГОВ И МУНИЦИПАЛЬНЫХ РАЙОНОВ АСТРАХАНСКОЙ</w:t>
      </w:r>
    </w:p>
    <w:p w:rsidR="001F783F" w:rsidRDefault="001F783F">
      <w:pPr>
        <w:pStyle w:val="ConsPlusTitle"/>
        <w:jc w:val="center"/>
      </w:pPr>
      <w:r>
        <w:t>ОБЛАСТИ, В КОТОРЫХ ПРОВЕДЕНИЕ ОЦЕНКИ РЕГУЛИРУЮЩЕГО</w:t>
      </w:r>
    </w:p>
    <w:p w:rsidR="001F783F" w:rsidRDefault="001F783F">
      <w:pPr>
        <w:pStyle w:val="ConsPlusTitle"/>
        <w:jc w:val="center"/>
      </w:pPr>
      <w:r>
        <w:t>ВОЗДЕЙСТВИЯ ПРОЕКТОВ МУНИЦИПАЛЬНЫХ НОРМАТИВНЫХ ПРАВОВЫХ</w:t>
      </w:r>
    </w:p>
    <w:p w:rsidR="001F783F" w:rsidRDefault="001F783F">
      <w:pPr>
        <w:pStyle w:val="ConsPlusTitle"/>
        <w:jc w:val="center"/>
      </w:pPr>
      <w:r>
        <w:t>АКТОВ И ЭКСПЕРТИЗЫ МУНИЦИПАЛЬНЫХ НОРМАТИВНЫХ ПРАВОВЫХ АКТОВ</w:t>
      </w:r>
    </w:p>
    <w:p w:rsidR="001F783F" w:rsidRDefault="001F783F">
      <w:pPr>
        <w:pStyle w:val="ConsPlusTitle"/>
        <w:jc w:val="center"/>
      </w:pPr>
      <w:r>
        <w:t>ЯВЛЯЕТСЯ ОБЯЗАТЕЛЬНЫМ</w:t>
      </w:r>
    </w:p>
    <w:p w:rsidR="001F783F" w:rsidRDefault="001F783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7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83F" w:rsidRDefault="001F783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83F" w:rsidRDefault="001F783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783F" w:rsidRDefault="001F78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783F" w:rsidRDefault="001F78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8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Астраханской области от 01.08.2016 N 51/2016-ОЗ)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83F" w:rsidRDefault="001F783F">
            <w:pPr>
              <w:spacing w:after="1" w:line="0" w:lineRule="atLeast"/>
            </w:pPr>
          </w:p>
        </w:tc>
      </w:tr>
    </w:tbl>
    <w:p w:rsidR="001F783F" w:rsidRDefault="001F783F">
      <w:pPr>
        <w:pStyle w:val="ConsPlusNormal"/>
        <w:jc w:val="center"/>
      </w:pPr>
    </w:p>
    <w:p w:rsidR="001F783F" w:rsidRDefault="001F783F">
      <w:pPr>
        <w:pStyle w:val="ConsPlusNormal"/>
        <w:ind w:firstLine="540"/>
        <w:jc w:val="both"/>
      </w:pPr>
      <w:r>
        <w:t>1. Муниципальное образование "Закрытое административно-территориальное образование Знаменск Астраханской области"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2. Муниципальное образование "Ахтубинский район"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3. Муниципальное образование "Володарский район"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4. Муниципальное образование "Енотаевский район"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5. Муниципальное образование "Икрянинский район"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lastRenderedPageBreak/>
        <w:t>6. Муниципальное образование "Камызякский район"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7. Муниципальное образование "Красноярский район"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8. Муниципальное образование "Лиманский район"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9. Муниципальное образование "Наримановский район"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10. Муниципальное образование "Приволжский район"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11. Муниципальное образование "Харабалинский район"</w:t>
      </w:r>
    </w:p>
    <w:p w:rsidR="001F783F" w:rsidRDefault="001F783F">
      <w:pPr>
        <w:pStyle w:val="ConsPlusNormal"/>
        <w:spacing w:before="220"/>
        <w:ind w:firstLine="540"/>
        <w:jc w:val="both"/>
      </w:pPr>
      <w:r>
        <w:t>12. Муниципальное образование "Черноярский район".</w:t>
      </w: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ind w:firstLine="540"/>
        <w:jc w:val="both"/>
      </w:pPr>
    </w:p>
    <w:p w:rsidR="001F783F" w:rsidRDefault="001F78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B1E" w:rsidRDefault="00087B1E">
      <w:bookmarkStart w:id="5" w:name="_GoBack"/>
      <w:bookmarkEnd w:id="5"/>
    </w:p>
    <w:sectPr w:rsidR="00087B1E" w:rsidSect="00A3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3F"/>
    <w:rsid w:val="00087B1E"/>
    <w:rsid w:val="001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C43DB-DA79-4BCD-B410-924E6360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7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7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F77533C021868A37612D9A1F954000647AE01A16859732FD4E8EA71D48981BCA0BF9AF23298C2D10E508F8B5096548B5F6E157B68AE9CB7B30AApDDEM" TargetMode="External"/><Relationship Id="rId13" Type="http://schemas.openxmlformats.org/officeDocument/2006/relationships/hyperlink" Target="consultantplus://offline/ref=65F77533C021868A37612D9A1F954000647AE01A1E819336FE41D3AD15119419CD04A6B82460802C10E508F6B656605DA4AEED52AC94EDD16732A8DEpFD6M" TargetMode="External"/><Relationship Id="rId18" Type="http://schemas.openxmlformats.org/officeDocument/2006/relationships/hyperlink" Target="consultantplus://offline/ref=65F77533C021868A3761339709F91D0F6579B81E17859863A311D5FA4A41924C9F44F8E16620932D14FB0AF0BCp5DFM" TargetMode="External"/><Relationship Id="rId26" Type="http://schemas.openxmlformats.org/officeDocument/2006/relationships/hyperlink" Target="consultantplus://offline/ref=65F77533C021868A37612D9A1F954000647AE01A1E819336FE41D3AD15119419CD04A6B82460802C10E508F8B856605DA4AEED52AC94EDD16732A8DEpFD6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5F77533C021868A37612D9A1F954000647AE01A1E819336FE41D3AD15119419CD04A6B82460802C10E508F8BA56605DA4AEED52AC94EDD16732A8DEpFD6M" TargetMode="External"/><Relationship Id="rId7" Type="http://schemas.openxmlformats.org/officeDocument/2006/relationships/hyperlink" Target="consultantplus://offline/ref=65F77533C021868A37612D9A1F954000647AE01A17829A37F64E8EA71D48981BCA0BF9AF23298C2D10E508F8B5096548B5F6E157B68AE9CB7B30AApDDEM" TargetMode="External"/><Relationship Id="rId12" Type="http://schemas.openxmlformats.org/officeDocument/2006/relationships/hyperlink" Target="consultantplus://offline/ref=65F77533C021868A37612D9A1F954000647AE01A1E819336FE41D3AD15119419CD04A6B82460802C10E508F6BD56605DA4AEED52AC94EDD16732A8DEpFD6M" TargetMode="External"/><Relationship Id="rId17" Type="http://schemas.openxmlformats.org/officeDocument/2006/relationships/hyperlink" Target="consultantplus://offline/ref=65F77533C021868A37612D9A1F954000647AE01A1E819336FE41D3AD15119419CD04A6B82460802C10E508F7B756605DA4AEED52AC94EDD16732A8DEpFD6M" TargetMode="External"/><Relationship Id="rId25" Type="http://schemas.openxmlformats.org/officeDocument/2006/relationships/hyperlink" Target="consultantplus://offline/ref=65F77533C021868A37612D9A1F954000647AE01A16859732FD4E8EA71D48981BCA0BF9AF23298C2D10E509F1B5096548B5F6E157B68AE9CB7B30AApDD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F77533C021868A37612D9A1F954000647AE01A1E819336FE41D3AD15119419CD04A6B82460802C10E508F7B656605DA4AEED52AC94EDD16732A8DEpFD6M" TargetMode="External"/><Relationship Id="rId20" Type="http://schemas.openxmlformats.org/officeDocument/2006/relationships/hyperlink" Target="consultantplus://offline/ref=65F77533C021868A37612D9A1F954000647AE01A19869533F94E8EA71D48981BCA0BF9AF23298C2D10E509F9B5096548B5F6E157B68AE9CB7B30AApDDE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F77533C021868A37612D9A1F954000647AE01A19869533F94E8EA71D48981BCA0BF9AF23298C2D10E508F8B5096548B5F6E157B68AE9CB7B30AApDDEM" TargetMode="External"/><Relationship Id="rId11" Type="http://schemas.openxmlformats.org/officeDocument/2006/relationships/hyperlink" Target="consultantplus://offline/ref=65F77533C021868A37612D9A1F954000647AE01A19869533F94E8EA71D48981BCA0BF9AF23298C2D10E508F9B5096548B5F6E157B68AE9CB7B30AApDDEM" TargetMode="External"/><Relationship Id="rId24" Type="http://schemas.openxmlformats.org/officeDocument/2006/relationships/hyperlink" Target="consultantplus://offline/ref=65F77533C021868A37612D9A1F954000647AE01A1E819336FE41D3AD15119419CD04A6B82460802C10E508F8BB56605DA4AEED52AC94EDD16732A8DEpFD6M" TargetMode="External"/><Relationship Id="rId5" Type="http://schemas.openxmlformats.org/officeDocument/2006/relationships/hyperlink" Target="consultantplus://offline/ref=65F77533C021868A37612D9A1F954000647AE01A1A82923DFB4E8EA71D48981BCA0BF9AF23298C2D10E508F8B5096548B5F6E157B68AE9CB7B30AApDDEM" TargetMode="External"/><Relationship Id="rId15" Type="http://schemas.openxmlformats.org/officeDocument/2006/relationships/hyperlink" Target="consultantplus://offline/ref=65F77533C021868A37612D9A1F954000647AE01A1E819336FE41D3AD15119419CD04A6B82460802C10E508F7B856605DA4AEED52AC94EDD16732A8DEpFD6M" TargetMode="External"/><Relationship Id="rId23" Type="http://schemas.openxmlformats.org/officeDocument/2006/relationships/hyperlink" Target="consultantplus://offline/ref=65F77533C021868A3761339709F91D0F6271BB1F1C839863A311D5FA4A41924C8D44A0ED67248F2C16EE5CA1FA08390DE4E5E057B688EDD7p7DBM" TargetMode="External"/><Relationship Id="rId28" Type="http://schemas.openxmlformats.org/officeDocument/2006/relationships/hyperlink" Target="consultantplus://offline/ref=65F77533C021868A37612D9A1F954000647AE01A19869533F94E8EA71D48981BCA0BF9AF23298C2D10E50BF5B5096548B5F6E157B68AE9CB7B30AApDDEM" TargetMode="External"/><Relationship Id="rId10" Type="http://schemas.openxmlformats.org/officeDocument/2006/relationships/hyperlink" Target="consultantplus://offline/ref=65F77533C021868A37612D9A1F954000647AE01A1A82923DFB4E8EA71D48981BCA0BF9AF23298C2D10E508F8B5096548B5F6E157B68AE9CB7B30AApDDEM" TargetMode="External"/><Relationship Id="rId19" Type="http://schemas.openxmlformats.org/officeDocument/2006/relationships/hyperlink" Target="consultantplus://offline/ref=65F77533C021868A37612D9A1F954000647AE01A1E819336FE41D3AD15119419CD04A6B82460802C10E508F8BF56605DA4AEED52AC94EDD16732A8DEpFD6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5F77533C021868A37612D9A1F954000647AE01A1E819336FE41D3AD15119419CD04A6B82460802C10E508F6BF56605DA4AEED52AC94EDD16732A8DEpFD6M" TargetMode="External"/><Relationship Id="rId14" Type="http://schemas.openxmlformats.org/officeDocument/2006/relationships/hyperlink" Target="consultantplus://offline/ref=65F77533C021868A37612D9A1F954000647AE01A19869533F94E8EA71D48981BCA0BF9AF23298C2D10E509F7B5096548B5F6E157B68AE9CB7B30AApDDEM" TargetMode="External"/><Relationship Id="rId22" Type="http://schemas.openxmlformats.org/officeDocument/2006/relationships/hyperlink" Target="consultantplus://offline/ref=65F77533C021868A37612D9A1F954000647AE01A16859732FD4E8EA71D48981BCA0BF9AF23298C2D10E508F9B5096548B5F6E157B68AE9CB7B30AApDDEM" TargetMode="External"/><Relationship Id="rId27" Type="http://schemas.openxmlformats.org/officeDocument/2006/relationships/hyperlink" Target="consultantplus://offline/ref=65F77533C021868A37612D9A1F954000647AE01A19869533F94E8EA71D48981BCA0BF9AF23298C2D10E50BF4B5096548B5F6E157B68AE9CB7B30AApDDE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Кулишева Элеонора Владимировна</dc:creator>
  <cp:keywords/>
  <dc:description/>
  <cp:lastModifiedBy>Кулишева Элеонора Владимировна</cp:lastModifiedBy>
  <cp:revision>1</cp:revision>
  <dcterms:created xsi:type="dcterms:W3CDTF">2022-04-14T12:03:00Z</dcterms:created>
  <dcterms:modified xsi:type="dcterms:W3CDTF">2022-04-14T12:04:00Z</dcterms:modified>
</cp:coreProperties>
</file>