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673" w:rsidRDefault="007D7673" w:rsidP="00FB5AD3">
      <w:pPr>
        <w:ind w:left="9639" w:right="111"/>
        <w:rPr>
          <w:rFonts w:eastAsia="Calibri"/>
          <w:bCs/>
          <w:sz w:val="28"/>
          <w:szCs w:val="28"/>
          <w:lang w:eastAsia="en-US"/>
        </w:rPr>
      </w:pPr>
      <w:r>
        <w:rPr>
          <w:rFonts w:eastAsia="Calibri"/>
          <w:bCs/>
          <w:sz w:val="28"/>
          <w:szCs w:val="28"/>
          <w:lang w:eastAsia="en-US"/>
        </w:rPr>
        <w:t>Приложение 17</w:t>
      </w:r>
    </w:p>
    <w:p w:rsidR="007D7673" w:rsidRDefault="007D7673" w:rsidP="00FB5AD3">
      <w:pPr>
        <w:ind w:left="9639" w:right="-172"/>
        <w:rPr>
          <w:rFonts w:eastAsia="Calibri"/>
          <w:bCs/>
          <w:sz w:val="28"/>
          <w:szCs w:val="28"/>
          <w:lang w:eastAsia="en-US"/>
        </w:rPr>
      </w:pPr>
      <w:r>
        <w:rPr>
          <w:rFonts w:eastAsia="Calibri"/>
          <w:bCs/>
          <w:sz w:val="28"/>
          <w:szCs w:val="28"/>
          <w:lang w:eastAsia="en-US"/>
        </w:rPr>
        <w:t xml:space="preserve">к Закону Астраханской области </w:t>
      </w:r>
      <w:r>
        <w:rPr>
          <w:rFonts w:eastAsia="Calibri"/>
          <w:bCs/>
          <w:sz w:val="28"/>
          <w:szCs w:val="28"/>
          <w:lang w:eastAsia="en-US"/>
        </w:rPr>
        <w:br/>
        <w:t>«Об исполнении бюджета Астраханской области за 2024 год»</w:t>
      </w:r>
    </w:p>
    <w:p w:rsidR="002F106B" w:rsidRDefault="002F106B" w:rsidP="007D7673">
      <w:pPr>
        <w:rPr>
          <w:sz w:val="28"/>
          <w:szCs w:val="28"/>
        </w:rPr>
      </w:pPr>
    </w:p>
    <w:p w:rsidR="00BA7644" w:rsidRDefault="00A33883" w:rsidP="00E27012">
      <w:pPr>
        <w:widowControl w:val="0"/>
        <w:autoSpaceDE w:val="0"/>
        <w:autoSpaceDN w:val="0"/>
        <w:adjustRightInd w:val="0"/>
        <w:jc w:val="center"/>
        <w:rPr>
          <w:color w:val="000000"/>
          <w:sz w:val="28"/>
          <w:szCs w:val="28"/>
        </w:rPr>
      </w:pPr>
      <w:r w:rsidRPr="00A33883">
        <w:rPr>
          <w:color w:val="000000"/>
          <w:sz w:val="28"/>
          <w:szCs w:val="28"/>
        </w:rPr>
        <w:t>Распределение субсидии из бюджета Астраханской области бюджетам муниципальных образований Астраханской области на реализацию мероприятий по развитию автомобильных дорог общего пользования местного значения муниципальных образований Астраханской области путем строительства (реконструкции) автомобильных дорог общего пользования местного значения муниципальных образований Астраханской области в рамках регионального проекта «Развитие транспортной инфраструктуры Астраханской области, повышение технического уровня транспортно-эксплуатационного состояния автомобильных дорог общего пользования» государственной программы «Развитие дорожного хозяйства Астраханской области» в 2024 и 2025 годах</w:t>
      </w:r>
      <w:r w:rsidR="00FB5AD3">
        <w:rPr>
          <w:color w:val="000000"/>
          <w:sz w:val="28"/>
          <w:szCs w:val="28"/>
        </w:rPr>
        <w:t xml:space="preserve">» </w:t>
      </w:r>
      <w:r w:rsidR="00BA7644">
        <w:rPr>
          <w:color w:val="000000"/>
          <w:sz w:val="28"/>
          <w:szCs w:val="28"/>
        </w:rPr>
        <w:t xml:space="preserve">за 2024 год </w:t>
      </w:r>
    </w:p>
    <w:p w:rsidR="00C85568" w:rsidRDefault="00C85568" w:rsidP="00BA7644">
      <w:pPr>
        <w:widowControl w:val="0"/>
        <w:autoSpaceDE w:val="0"/>
        <w:autoSpaceDN w:val="0"/>
        <w:adjustRightInd w:val="0"/>
        <w:jc w:val="right"/>
        <w:rPr>
          <w:bCs/>
          <w:sz w:val="24"/>
          <w:szCs w:val="28"/>
        </w:rPr>
      </w:pPr>
    </w:p>
    <w:p w:rsidR="006D6FDE" w:rsidRPr="00EE3A78" w:rsidRDefault="009241AE" w:rsidP="00BA7644">
      <w:pPr>
        <w:widowControl w:val="0"/>
        <w:autoSpaceDE w:val="0"/>
        <w:autoSpaceDN w:val="0"/>
        <w:adjustRightInd w:val="0"/>
        <w:jc w:val="right"/>
        <w:rPr>
          <w:bCs/>
          <w:sz w:val="24"/>
          <w:szCs w:val="28"/>
        </w:rPr>
      </w:pPr>
      <w:r>
        <w:rPr>
          <w:bCs/>
          <w:sz w:val="24"/>
          <w:szCs w:val="28"/>
        </w:rPr>
        <w:t>т</w:t>
      </w:r>
      <w:r w:rsidR="006D6FDE" w:rsidRPr="00EE3A78">
        <w:rPr>
          <w:bCs/>
          <w:sz w:val="24"/>
          <w:szCs w:val="28"/>
        </w:rPr>
        <w:t>ыс</w:t>
      </w:r>
      <w:r>
        <w:rPr>
          <w:bCs/>
          <w:sz w:val="24"/>
          <w:szCs w:val="28"/>
        </w:rPr>
        <w:t>.</w:t>
      </w:r>
      <w:r w:rsidR="006D6FDE" w:rsidRPr="00EE3A78">
        <w:rPr>
          <w:bCs/>
          <w:sz w:val="24"/>
          <w:szCs w:val="28"/>
        </w:rPr>
        <w:t xml:space="preserve"> рублей</w:t>
      </w:r>
    </w:p>
    <w:tbl>
      <w:tblPr>
        <w:tblpPr w:leftFromText="180" w:rightFromText="180" w:vertAnchor="text" w:horzAnchor="margin" w:tblpX="-147" w:tblpY="86"/>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850"/>
        <w:gridCol w:w="852"/>
        <w:gridCol w:w="1983"/>
        <w:gridCol w:w="1134"/>
        <w:gridCol w:w="1701"/>
        <w:gridCol w:w="1701"/>
        <w:gridCol w:w="1844"/>
      </w:tblGrid>
      <w:tr w:rsidR="008A63CC" w:rsidRPr="00000564" w:rsidTr="00FB5AD3">
        <w:trPr>
          <w:trHeight w:val="1644"/>
          <w:tblHeader/>
        </w:trPr>
        <w:tc>
          <w:tcPr>
            <w:tcW w:w="4814" w:type="dxa"/>
            <w:shd w:val="clear" w:color="auto" w:fill="auto"/>
            <w:vAlign w:val="center"/>
          </w:tcPr>
          <w:p w:rsidR="008A63CC" w:rsidRDefault="008A63CC" w:rsidP="00C85568">
            <w:pPr>
              <w:ind w:left="-57" w:right="-57"/>
              <w:jc w:val="center"/>
              <w:rPr>
                <w:sz w:val="28"/>
                <w:szCs w:val="28"/>
              </w:rPr>
            </w:pPr>
            <w:r w:rsidRPr="00000564">
              <w:rPr>
                <w:sz w:val="28"/>
                <w:szCs w:val="28"/>
              </w:rPr>
              <w:t>Муниципальное</w:t>
            </w:r>
          </w:p>
          <w:p w:rsidR="008A63CC" w:rsidRPr="00000564" w:rsidRDefault="008A63CC" w:rsidP="00C85568">
            <w:pPr>
              <w:ind w:left="-57" w:right="-57"/>
              <w:jc w:val="center"/>
              <w:rPr>
                <w:sz w:val="28"/>
                <w:szCs w:val="28"/>
              </w:rPr>
            </w:pPr>
            <w:r w:rsidRPr="00000564">
              <w:rPr>
                <w:sz w:val="28"/>
                <w:szCs w:val="28"/>
              </w:rPr>
              <w:t>образование</w:t>
            </w:r>
          </w:p>
        </w:tc>
        <w:tc>
          <w:tcPr>
            <w:tcW w:w="850" w:type="dxa"/>
            <w:shd w:val="clear" w:color="auto" w:fill="auto"/>
            <w:vAlign w:val="center"/>
          </w:tcPr>
          <w:p w:rsidR="008A63CC" w:rsidRDefault="008A63CC" w:rsidP="00C85568">
            <w:pPr>
              <w:ind w:left="-113" w:right="-113"/>
              <w:jc w:val="center"/>
              <w:rPr>
                <w:sz w:val="28"/>
                <w:szCs w:val="28"/>
              </w:rPr>
            </w:pPr>
            <w:r w:rsidRPr="00000564">
              <w:rPr>
                <w:sz w:val="28"/>
                <w:szCs w:val="28"/>
              </w:rPr>
              <w:t>код раз</w:t>
            </w:r>
            <w:r w:rsidR="009241AE">
              <w:rPr>
                <w:sz w:val="28"/>
                <w:szCs w:val="28"/>
              </w:rPr>
              <w:t>-</w:t>
            </w:r>
            <w:r w:rsidR="009241AE">
              <w:rPr>
                <w:sz w:val="28"/>
                <w:szCs w:val="28"/>
              </w:rPr>
              <w:br/>
            </w:r>
            <w:r w:rsidRPr="00000564">
              <w:rPr>
                <w:sz w:val="28"/>
                <w:szCs w:val="28"/>
              </w:rPr>
              <w:t>де</w:t>
            </w:r>
            <w:r w:rsidR="009241AE">
              <w:rPr>
                <w:sz w:val="28"/>
                <w:szCs w:val="28"/>
              </w:rPr>
              <w:t>-</w:t>
            </w:r>
          </w:p>
          <w:p w:rsidR="008A63CC" w:rsidRPr="00000564" w:rsidRDefault="008A63CC" w:rsidP="00C85568">
            <w:pPr>
              <w:ind w:left="-113" w:right="-113"/>
              <w:jc w:val="center"/>
              <w:rPr>
                <w:sz w:val="28"/>
                <w:szCs w:val="28"/>
              </w:rPr>
            </w:pPr>
            <w:r w:rsidRPr="00000564">
              <w:rPr>
                <w:sz w:val="28"/>
                <w:szCs w:val="28"/>
              </w:rPr>
              <w:t>ла</w:t>
            </w:r>
          </w:p>
        </w:tc>
        <w:tc>
          <w:tcPr>
            <w:tcW w:w="852" w:type="dxa"/>
            <w:shd w:val="clear" w:color="auto" w:fill="auto"/>
            <w:vAlign w:val="center"/>
          </w:tcPr>
          <w:p w:rsidR="008A63CC" w:rsidRPr="00000564" w:rsidRDefault="008A63CC" w:rsidP="008A63CC">
            <w:pPr>
              <w:ind w:left="-113" w:right="-113"/>
              <w:jc w:val="center"/>
              <w:rPr>
                <w:sz w:val="28"/>
                <w:szCs w:val="28"/>
              </w:rPr>
            </w:pPr>
            <w:r w:rsidRPr="00000564">
              <w:rPr>
                <w:sz w:val="28"/>
                <w:szCs w:val="28"/>
              </w:rPr>
              <w:t>код подраздела</w:t>
            </w:r>
          </w:p>
        </w:tc>
        <w:tc>
          <w:tcPr>
            <w:tcW w:w="1983" w:type="dxa"/>
            <w:shd w:val="clear" w:color="auto" w:fill="auto"/>
            <w:vAlign w:val="center"/>
          </w:tcPr>
          <w:p w:rsidR="008A63CC" w:rsidRDefault="008A63CC" w:rsidP="00C85568">
            <w:pPr>
              <w:ind w:left="-57" w:right="-57"/>
              <w:jc w:val="center"/>
              <w:rPr>
                <w:sz w:val="28"/>
                <w:szCs w:val="28"/>
              </w:rPr>
            </w:pPr>
            <w:r w:rsidRPr="00000564">
              <w:rPr>
                <w:sz w:val="28"/>
                <w:szCs w:val="28"/>
              </w:rPr>
              <w:t>код целевой</w:t>
            </w:r>
          </w:p>
          <w:p w:rsidR="008A63CC" w:rsidRPr="00000564" w:rsidRDefault="008A63CC" w:rsidP="00C85568">
            <w:pPr>
              <w:ind w:left="-57" w:right="-57"/>
              <w:jc w:val="center"/>
              <w:rPr>
                <w:sz w:val="28"/>
                <w:szCs w:val="28"/>
              </w:rPr>
            </w:pPr>
            <w:r w:rsidRPr="00000564">
              <w:rPr>
                <w:sz w:val="28"/>
                <w:szCs w:val="28"/>
              </w:rPr>
              <w:t>статьи</w:t>
            </w:r>
          </w:p>
        </w:tc>
        <w:tc>
          <w:tcPr>
            <w:tcW w:w="1134" w:type="dxa"/>
            <w:shd w:val="clear" w:color="auto" w:fill="auto"/>
            <w:vAlign w:val="center"/>
          </w:tcPr>
          <w:p w:rsidR="008A63CC" w:rsidRPr="00000564" w:rsidRDefault="008A63CC" w:rsidP="00C85568">
            <w:pPr>
              <w:ind w:left="-113" w:right="-113"/>
              <w:jc w:val="center"/>
              <w:rPr>
                <w:sz w:val="28"/>
                <w:szCs w:val="28"/>
              </w:rPr>
            </w:pPr>
            <w:r w:rsidRPr="00000564">
              <w:rPr>
                <w:sz w:val="28"/>
                <w:szCs w:val="28"/>
              </w:rPr>
              <w:t>код группы видов расхо</w:t>
            </w:r>
            <w:r w:rsidR="00D00B50">
              <w:rPr>
                <w:sz w:val="28"/>
                <w:szCs w:val="28"/>
                <w:lang w:val="en-US"/>
              </w:rPr>
              <w:t>-</w:t>
            </w:r>
            <w:bookmarkStart w:id="0" w:name="_GoBack"/>
            <w:bookmarkEnd w:id="0"/>
            <w:r w:rsidRPr="00000564">
              <w:rPr>
                <w:sz w:val="28"/>
                <w:szCs w:val="28"/>
              </w:rPr>
              <w:t>дов</w:t>
            </w:r>
          </w:p>
        </w:tc>
        <w:tc>
          <w:tcPr>
            <w:tcW w:w="1701" w:type="dxa"/>
            <w:shd w:val="clear" w:color="auto" w:fill="auto"/>
            <w:vAlign w:val="center"/>
          </w:tcPr>
          <w:p w:rsidR="008A63CC" w:rsidRPr="00BA7644" w:rsidRDefault="008A63CC" w:rsidP="002A2E13">
            <w:pPr>
              <w:ind w:left="-113" w:right="-113"/>
              <w:jc w:val="center"/>
              <w:rPr>
                <w:sz w:val="28"/>
                <w:szCs w:val="28"/>
              </w:rPr>
            </w:pPr>
            <w:r w:rsidRPr="004D124C">
              <w:rPr>
                <w:sz w:val="28"/>
                <w:szCs w:val="28"/>
              </w:rPr>
              <w:t>Сводная бюджетная роспись по состоянию на 3</w:t>
            </w:r>
            <w:r w:rsidR="002A2E13">
              <w:rPr>
                <w:sz w:val="28"/>
                <w:szCs w:val="28"/>
              </w:rPr>
              <w:t>1</w:t>
            </w:r>
            <w:r>
              <w:rPr>
                <w:sz w:val="28"/>
                <w:szCs w:val="28"/>
              </w:rPr>
              <w:t>.</w:t>
            </w:r>
            <w:r w:rsidR="002A2E13">
              <w:rPr>
                <w:sz w:val="28"/>
                <w:szCs w:val="28"/>
              </w:rPr>
              <w:t>12</w:t>
            </w:r>
            <w:r w:rsidRPr="004D124C">
              <w:rPr>
                <w:sz w:val="28"/>
                <w:szCs w:val="28"/>
              </w:rPr>
              <w:t>.202</w:t>
            </w:r>
            <w:r w:rsidRPr="00BA7644">
              <w:rPr>
                <w:sz w:val="28"/>
                <w:szCs w:val="28"/>
              </w:rPr>
              <w:t>4</w:t>
            </w:r>
          </w:p>
        </w:tc>
        <w:tc>
          <w:tcPr>
            <w:tcW w:w="1701" w:type="dxa"/>
            <w:shd w:val="clear" w:color="auto" w:fill="auto"/>
            <w:vAlign w:val="center"/>
          </w:tcPr>
          <w:p w:rsidR="008A63CC" w:rsidRPr="00BA7644" w:rsidRDefault="008A63CC" w:rsidP="002A2E13">
            <w:pPr>
              <w:ind w:left="-113" w:right="-113"/>
              <w:jc w:val="center"/>
              <w:rPr>
                <w:sz w:val="28"/>
                <w:szCs w:val="28"/>
              </w:rPr>
            </w:pPr>
            <w:r w:rsidRPr="004D124C">
              <w:rPr>
                <w:sz w:val="28"/>
                <w:szCs w:val="28"/>
              </w:rPr>
              <w:t>Исполнение</w:t>
            </w:r>
            <w:r>
              <w:rPr>
                <w:sz w:val="28"/>
                <w:szCs w:val="28"/>
              </w:rPr>
              <w:t xml:space="preserve"> сводной бюджетной росписи на 3</w:t>
            </w:r>
            <w:r w:rsidR="002A2E13">
              <w:rPr>
                <w:sz w:val="28"/>
                <w:szCs w:val="28"/>
              </w:rPr>
              <w:t>1</w:t>
            </w:r>
            <w:r>
              <w:rPr>
                <w:sz w:val="28"/>
                <w:szCs w:val="28"/>
              </w:rPr>
              <w:t>.</w:t>
            </w:r>
            <w:r w:rsidR="002A2E13">
              <w:rPr>
                <w:sz w:val="28"/>
                <w:szCs w:val="28"/>
              </w:rPr>
              <w:t>12</w:t>
            </w:r>
            <w:r w:rsidRPr="004D124C">
              <w:rPr>
                <w:sz w:val="28"/>
                <w:szCs w:val="28"/>
              </w:rPr>
              <w:t>.202</w:t>
            </w:r>
            <w:r w:rsidRPr="00BA7644">
              <w:rPr>
                <w:sz w:val="28"/>
                <w:szCs w:val="28"/>
              </w:rPr>
              <w:t>4</w:t>
            </w:r>
          </w:p>
        </w:tc>
        <w:tc>
          <w:tcPr>
            <w:tcW w:w="1844" w:type="dxa"/>
            <w:shd w:val="clear" w:color="auto" w:fill="auto"/>
            <w:vAlign w:val="center"/>
          </w:tcPr>
          <w:p w:rsidR="008A63CC" w:rsidRPr="004D124C" w:rsidRDefault="008A63CC" w:rsidP="00C85568">
            <w:pPr>
              <w:ind w:left="-113" w:right="-113"/>
              <w:jc w:val="center"/>
              <w:rPr>
                <w:sz w:val="28"/>
                <w:szCs w:val="28"/>
              </w:rPr>
            </w:pPr>
            <w:r w:rsidRPr="004D124C">
              <w:rPr>
                <w:sz w:val="28"/>
                <w:szCs w:val="28"/>
              </w:rPr>
              <w:t>% исполнения сводной бюджетной росписи</w:t>
            </w:r>
          </w:p>
        </w:tc>
      </w:tr>
      <w:tr w:rsidR="0005307A" w:rsidRPr="00000564" w:rsidTr="00FB5AD3">
        <w:trPr>
          <w:trHeight w:val="351"/>
        </w:trPr>
        <w:tc>
          <w:tcPr>
            <w:tcW w:w="4814" w:type="dxa"/>
            <w:shd w:val="clear" w:color="auto" w:fill="auto"/>
            <w:vAlign w:val="center"/>
            <w:hideMark/>
          </w:tcPr>
          <w:p w:rsidR="0005307A" w:rsidRPr="00000564" w:rsidRDefault="0005307A" w:rsidP="0005307A">
            <w:pPr>
              <w:jc w:val="both"/>
              <w:rPr>
                <w:sz w:val="28"/>
                <w:szCs w:val="28"/>
              </w:rPr>
            </w:pPr>
            <w:r w:rsidRPr="00000564">
              <w:rPr>
                <w:sz w:val="28"/>
                <w:szCs w:val="28"/>
              </w:rPr>
              <w:t>ВСЕГО</w:t>
            </w:r>
          </w:p>
        </w:tc>
        <w:tc>
          <w:tcPr>
            <w:tcW w:w="850" w:type="dxa"/>
            <w:shd w:val="clear" w:color="auto" w:fill="auto"/>
            <w:vAlign w:val="center"/>
            <w:hideMark/>
          </w:tcPr>
          <w:p w:rsidR="0005307A" w:rsidRPr="00000564" w:rsidRDefault="0005307A" w:rsidP="0005307A">
            <w:pPr>
              <w:jc w:val="both"/>
              <w:rPr>
                <w:sz w:val="28"/>
                <w:szCs w:val="28"/>
              </w:rPr>
            </w:pPr>
            <w:r w:rsidRPr="00000564">
              <w:rPr>
                <w:sz w:val="28"/>
                <w:szCs w:val="28"/>
              </w:rPr>
              <w:t> </w:t>
            </w:r>
          </w:p>
        </w:tc>
        <w:tc>
          <w:tcPr>
            <w:tcW w:w="852" w:type="dxa"/>
            <w:shd w:val="clear" w:color="auto" w:fill="auto"/>
            <w:vAlign w:val="center"/>
            <w:hideMark/>
          </w:tcPr>
          <w:p w:rsidR="0005307A" w:rsidRPr="00000564" w:rsidRDefault="0005307A" w:rsidP="0005307A">
            <w:pPr>
              <w:jc w:val="both"/>
              <w:rPr>
                <w:sz w:val="28"/>
                <w:szCs w:val="28"/>
              </w:rPr>
            </w:pPr>
            <w:r w:rsidRPr="00000564">
              <w:rPr>
                <w:sz w:val="28"/>
                <w:szCs w:val="28"/>
              </w:rPr>
              <w:t> </w:t>
            </w:r>
          </w:p>
        </w:tc>
        <w:tc>
          <w:tcPr>
            <w:tcW w:w="1983" w:type="dxa"/>
            <w:shd w:val="clear" w:color="auto" w:fill="auto"/>
            <w:vAlign w:val="center"/>
            <w:hideMark/>
          </w:tcPr>
          <w:p w:rsidR="0005307A" w:rsidRPr="00000564" w:rsidRDefault="0005307A" w:rsidP="0005307A">
            <w:pPr>
              <w:jc w:val="both"/>
              <w:rPr>
                <w:sz w:val="28"/>
                <w:szCs w:val="28"/>
              </w:rPr>
            </w:pPr>
            <w:r w:rsidRPr="00000564">
              <w:rPr>
                <w:sz w:val="28"/>
                <w:szCs w:val="28"/>
              </w:rPr>
              <w:t> </w:t>
            </w:r>
          </w:p>
        </w:tc>
        <w:tc>
          <w:tcPr>
            <w:tcW w:w="1134" w:type="dxa"/>
            <w:shd w:val="clear" w:color="auto" w:fill="auto"/>
            <w:vAlign w:val="center"/>
            <w:hideMark/>
          </w:tcPr>
          <w:p w:rsidR="0005307A" w:rsidRPr="00000564" w:rsidRDefault="0005307A" w:rsidP="0005307A">
            <w:pPr>
              <w:jc w:val="both"/>
              <w:rPr>
                <w:sz w:val="28"/>
                <w:szCs w:val="28"/>
              </w:rPr>
            </w:pPr>
            <w:r w:rsidRPr="00000564">
              <w:rPr>
                <w:sz w:val="28"/>
                <w:szCs w:val="28"/>
              </w:rPr>
              <w:t> </w:t>
            </w:r>
          </w:p>
        </w:tc>
        <w:tc>
          <w:tcPr>
            <w:tcW w:w="1701" w:type="dxa"/>
            <w:shd w:val="clear" w:color="auto" w:fill="auto"/>
            <w:noWrap/>
            <w:vAlign w:val="center"/>
          </w:tcPr>
          <w:p w:rsidR="0005307A" w:rsidRPr="0005307A" w:rsidRDefault="0005307A" w:rsidP="0005307A">
            <w:pPr>
              <w:jc w:val="center"/>
              <w:rPr>
                <w:sz w:val="28"/>
                <w:szCs w:val="28"/>
              </w:rPr>
            </w:pPr>
            <w:r w:rsidRPr="0005307A">
              <w:rPr>
                <w:sz w:val="28"/>
                <w:szCs w:val="28"/>
              </w:rPr>
              <w:t>44</w:t>
            </w:r>
            <w:r>
              <w:rPr>
                <w:sz w:val="28"/>
                <w:szCs w:val="28"/>
              </w:rPr>
              <w:t> </w:t>
            </w:r>
            <w:r w:rsidRPr="0005307A">
              <w:rPr>
                <w:sz w:val="28"/>
                <w:szCs w:val="28"/>
              </w:rPr>
              <w:t>400</w:t>
            </w:r>
            <w:r>
              <w:rPr>
                <w:sz w:val="28"/>
                <w:szCs w:val="28"/>
              </w:rPr>
              <w:t>,</w:t>
            </w:r>
            <w:r w:rsidRPr="0005307A">
              <w:rPr>
                <w:sz w:val="28"/>
                <w:szCs w:val="28"/>
              </w:rPr>
              <w:t>0</w:t>
            </w:r>
          </w:p>
        </w:tc>
        <w:tc>
          <w:tcPr>
            <w:tcW w:w="1701" w:type="dxa"/>
            <w:shd w:val="clear" w:color="auto" w:fill="auto"/>
            <w:noWrap/>
            <w:vAlign w:val="center"/>
          </w:tcPr>
          <w:p w:rsidR="0005307A" w:rsidRPr="0005307A" w:rsidRDefault="0005307A" w:rsidP="0005307A">
            <w:pPr>
              <w:jc w:val="center"/>
              <w:rPr>
                <w:sz w:val="28"/>
                <w:szCs w:val="28"/>
              </w:rPr>
            </w:pPr>
            <w:r w:rsidRPr="0005307A">
              <w:rPr>
                <w:sz w:val="28"/>
                <w:szCs w:val="28"/>
              </w:rPr>
              <w:t>31</w:t>
            </w:r>
            <w:r>
              <w:rPr>
                <w:sz w:val="28"/>
                <w:szCs w:val="28"/>
              </w:rPr>
              <w:t> </w:t>
            </w:r>
            <w:r w:rsidRPr="0005307A">
              <w:rPr>
                <w:sz w:val="28"/>
                <w:szCs w:val="28"/>
              </w:rPr>
              <w:t>142</w:t>
            </w:r>
            <w:r>
              <w:rPr>
                <w:sz w:val="28"/>
                <w:szCs w:val="28"/>
              </w:rPr>
              <w:t>,3</w:t>
            </w:r>
          </w:p>
        </w:tc>
        <w:tc>
          <w:tcPr>
            <w:tcW w:w="1844" w:type="dxa"/>
            <w:shd w:val="clear" w:color="auto" w:fill="auto"/>
            <w:noWrap/>
            <w:vAlign w:val="center"/>
          </w:tcPr>
          <w:p w:rsidR="0005307A" w:rsidRPr="00635B1F" w:rsidRDefault="002A2E13" w:rsidP="0005307A">
            <w:pPr>
              <w:ind w:left="-57" w:right="-57"/>
              <w:jc w:val="center"/>
              <w:rPr>
                <w:sz w:val="28"/>
                <w:szCs w:val="28"/>
              </w:rPr>
            </w:pPr>
            <w:r w:rsidRPr="002A2E13">
              <w:rPr>
                <w:sz w:val="28"/>
                <w:szCs w:val="28"/>
              </w:rPr>
              <w:t>70,1</w:t>
            </w:r>
          </w:p>
        </w:tc>
      </w:tr>
      <w:tr w:rsidR="00A33883" w:rsidRPr="00000564" w:rsidTr="00FB5AD3">
        <w:trPr>
          <w:trHeight w:val="272"/>
        </w:trPr>
        <w:tc>
          <w:tcPr>
            <w:tcW w:w="4814" w:type="dxa"/>
            <w:shd w:val="clear" w:color="auto" w:fill="auto"/>
            <w:vAlign w:val="center"/>
            <w:hideMark/>
          </w:tcPr>
          <w:p w:rsidR="00A33883" w:rsidRPr="00000564" w:rsidRDefault="00A33883" w:rsidP="00A33883">
            <w:pPr>
              <w:jc w:val="both"/>
              <w:rPr>
                <w:sz w:val="28"/>
                <w:szCs w:val="28"/>
              </w:rPr>
            </w:pPr>
            <w:r w:rsidRPr="00000564">
              <w:rPr>
                <w:sz w:val="28"/>
                <w:szCs w:val="28"/>
              </w:rPr>
              <w:t>в том числе:</w:t>
            </w:r>
          </w:p>
        </w:tc>
        <w:tc>
          <w:tcPr>
            <w:tcW w:w="850" w:type="dxa"/>
            <w:shd w:val="clear" w:color="auto" w:fill="auto"/>
            <w:vAlign w:val="center"/>
            <w:hideMark/>
          </w:tcPr>
          <w:p w:rsidR="00A33883" w:rsidRPr="00000564" w:rsidRDefault="00A33883" w:rsidP="00A33883">
            <w:pPr>
              <w:jc w:val="both"/>
              <w:rPr>
                <w:sz w:val="28"/>
                <w:szCs w:val="28"/>
              </w:rPr>
            </w:pPr>
            <w:r w:rsidRPr="00000564">
              <w:rPr>
                <w:sz w:val="28"/>
                <w:szCs w:val="28"/>
              </w:rPr>
              <w:t> </w:t>
            </w:r>
          </w:p>
        </w:tc>
        <w:tc>
          <w:tcPr>
            <w:tcW w:w="852" w:type="dxa"/>
            <w:shd w:val="clear" w:color="auto" w:fill="auto"/>
            <w:vAlign w:val="center"/>
            <w:hideMark/>
          </w:tcPr>
          <w:p w:rsidR="00A33883" w:rsidRPr="00000564" w:rsidRDefault="00A33883" w:rsidP="00A33883">
            <w:pPr>
              <w:jc w:val="both"/>
              <w:rPr>
                <w:sz w:val="28"/>
                <w:szCs w:val="28"/>
              </w:rPr>
            </w:pPr>
            <w:r w:rsidRPr="00000564">
              <w:rPr>
                <w:sz w:val="28"/>
                <w:szCs w:val="28"/>
              </w:rPr>
              <w:t> </w:t>
            </w:r>
          </w:p>
        </w:tc>
        <w:tc>
          <w:tcPr>
            <w:tcW w:w="1983" w:type="dxa"/>
            <w:shd w:val="clear" w:color="auto" w:fill="auto"/>
            <w:vAlign w:val="center"/>
            <w:hideMark/>
          </w:tcPr>
          <w:p w:rsidR="00A33883" w:rsidRPr="00000564" w:rsidRDefault="00A33883" w:rsidP="00A33883">
            <w:pPr>
              <w:jc w:val="both"/>
              <w:rPr>
                <w:sz w:val="28"/>
                <w:szCs w:val="28"/>
              </w:rPr>
            </w:pPr>
            <w:r w:rsidRPr="00000564">
              <w:rPr>
                <w:sz w:val="28"/>
                <w:szCs w:val="28"/>
              </w:rPr>
              <w:t> </w:t>
            </w:r>
          </w:p>
        </w:tc>
        <w:tc>
          <w:tcPr>
            <w:tcW w:w="1134" w:type="dxa"/>
            <w:shd w:val="clear" w:color="auto" w:fill="auto"/>
            <w:vAlign w:val="center"/>
            <w:hideMark/>
          </w:tcPr>
          <w:p w:rsidR="00A33883" w:rsidRPr="00000564" w:rsidRDefault="00A33883" w:rsidP="00A33883">
            <w:pPr>
              <w:jc w:val="both"/>
              <w:rPr>
                <w:sz w:val="28"/>
                <w:szCs w:val="28"/>
              </w:rPr>
            </w:pPr>
            <w:r w:rsidRPr="00000564">
              <w:rPr>
                <w:sz w:val="28"/>
                <w:szCs w:val="28"/>
              </w:rPr>
              <w:t> </w:t>
            </w:r>
          </w:p>
        </w:tc>
        <w:tc>
          <w:tcPr>
            <w:tcW w:w="1701" w:type="dxa"/>
            <w:shd w:val="clear" w:color="auto" w:fill="auto"/>
            <w:noWrap/>
            <w:vAlign w:val="center"/>
            <w:hideMark/>
          </w:tcPr>
          <w:p w:rsidR="00A33883" w:rsidRPr="00561806" w:rsidRDefault="00A33883" w:rsidP="00A33883">
            <w:pPr>
              <w:jc w:val="center"/>
              <w:rPr>
                <w:sz w:val="28"/>
                <w:szCs w:val="28"/>
              </w:rPr>
            </w:pPr>
          </w:p>
        </w:tc>
        <w:tc>
          <w:tcPr>
            <w:tcW w:w="1701" w:type="dxa"/>
            <w:shd w:val="clear" w:color="auto" w:fill="auto"/>
            <w:noWrap/>
            <w:vAlign w:val="center"/>
            <w:hideMark/>
          </w:tcPr>
          <w:p w:rsidR="00A33883" w:rsidRPr="00561806" w:rsidRDefault="00A33883" w:rsidP="00A33883">
            <w:pPr>
              <w:jc w:val="center"/>
              <w:rPr>
                <w:sz w:val="28"/>
                <w:szCs w:val="28"/>
              </w:rPr>
            </w:pPr>
          </w:p>
        </w:tc>
        <w:tc>
          <w:tcPr>
            <w:tcW w:w="1844" w:type="dxa"/>
            <w:shd w:val="clear" w:color="auto" w:fill="auto"/>
            <w:noWrap/>
            <w:vAlign w:val="center"/>
            <w:hideMark/>
          </w:tcPr>
          <w:p w:rsidR="00A33883" w:rsidRPr="00561806" w:rsidRDefault="00A33883" w:rsidP="00A33883">
            <w:pPr>
              <w:jc w:val="center"/>
              <w:rPr>
                <w:sz w:val="28"/>
                <w:szCs w:val="28"/>
              </w:rPr>
            </w:pPr>
          </w:p>
        </w:tc>
      </w:tr>
      <w:tr w:rsidR="0005307A" w:rsidRPr="00000564" w:rsidTr="00FB5AD3">
        <w:trPr>
          <w:trHeight w:val="943"/>
        </w:trPr>
        <w:tc>
          <w:tcPr>
            <w:tcW w:w="4814" w:type="dxa"/>
            <w:shd w:val="clear" w:color="auto" w:fill="auto"/>
            <w:vAlign w:val="center"/>
            <w:hideMark/>
          </w:tcPr>
          <w:p w:rsidR="0005307A" w:rsidRPr="00A33883" w:rsidRDefault="0005307A" w:rsidP="0005307A">
            <w:pPr>
              <w:ind w:left="-57" w:right="-57"/>
              <w:rPr>
                <w:sz w:val="28"/>
                <w:szCs w:val="28"/>
              </w:rPr>
            </w:pPr>
            <w:r w:rsidRPr="00A33883">
              <w:rPr>
                <w:sz w:val="28"/>
                <w:szCs w:val="28"/>
              </w:rPr>
              <w:t xml:space="preserve">МО «Ахтубинский муниципальный район Астраханской области», в </w:t>
            </w:r>
            <w:proofErr w:type="spellStart"/>
            <w:r w:rsidRPr="00A33883">
              <w:rPr>
                <w:sz w:val="28"/>
                <w:szCs w:val="28"/>
              </w:rPr>
              <w:t>т.ч</w:t>
            </w:r>
            <w:proofErr w:type="spellEnd"/>
            <w:r w:rsidRPr="00A33883">
              <w:rPr>
                <w:sz w:val="28"/>
                <w:szCs w:val="28"/>
              </w:rPr>
              <w:t>.:</w:t>
            </w:r>
          </w:p>
        </w:tc>
        <w:tc>
          <w:tcPr>
            <w:tcW w:w="850" w:type="dxa"/>
            <w:shd w:val="clear" w:color="auto" w:fill="auto"/>
            <w:vAlign w:val="center"/>
            <w:hideMark/>
          </w:tcPr>
          <w:p w:rsidR="0005307A" w:rsidRPr="00F31FAB" w:rsidRDefault="0005307A" w:rsidP="0005307A">
            <w:pPr>
              <w:ind w:left="-57" w:right="-57"/>
              <w:jc w:val="center"/>
              <w:rPr>
                <w:sz w:val="28"/>
                <w:szCs w:val="28"/>
              </w:rPr>
            </w:pPr>
            <w:r w:rsidRPr="00F31FAB">
              <w:rPr>
                <w:sz w:val="28"/>
                <w:szCs w:val="28"/>
              </w:rPr>
              <w:t>0</w:t>
            </w:r>
            <w:r>
              <w:rPr>
                <w:sz w:val="28"/>
                <w:szCs w:val="28"/>
              </w:rPr>
              <w:t>4</w:t>
            </w:r>
          </w:p>
        </w:tc>
        <w:tc>
          <w:tcPr>
            <w:tcW w:w="852" w:type="dxa"/>
            <w:shd w:val="clear" w:color="auto" w:fill="auto"/>
            <w:vAlign w:val="center"/>
            <w:hideMark/>
          </w:tcPr>
          <w:p w:rsidR="0005307A" w:rsidRPr="00F31FAB" w:rsidRDefault="0005307A" w:rsidP="0005307A">
            <w:pPr>
              <w:ind w:left="-57" w:right="-57"/>
              <w:jc w:val="center"/>
              <w:rPr>
                <w:sz w:val="28"/>
                <w:szCs w:val="28"/>
              </w:rPr>
            </w:pPr>
            <w:r w:rsidRPr="00F31FAB">
              <w:rPr>
                <w:sz w:val="28"/>
                <w:szCs w:val="28"/>
              </w:rPr>
              <w:t>0</w:t>
            </w:r>
            <w:r>
              <w:rPr>
                <w:sz w:val="28"/>
                <w:szCs w:val="28"/>
              </w:rPr>
              <w:t>9</w:t>
            </w:r>
          </w:p>
        </w:tc>
        <w:tc>
          <w:tcPr>
            <w:tcW w:w="1983" w:type="dxa"/>
            <w:shd w:val="clear" w:color="auto" w:fill="auto"/>
            <w:vAlign w:val="center"/>
            <w:hideMark/>
          </w:tcPr>
          <w:p w:rsidR="0005307A" w:rsidRPr="00F31FAB" w:rsidRDefault="0005307A" w:rsidP="0005307A">
            <w:pPr>
              <w:ind w:left="-57" w:right="-57"/>
              <w:jc w:val="center"/>
              <w:rPr>
                <w:sz w:val="28"/>
                <w:szCs w:val="28"/>
              </w:rPr>
            </w:pPr>
            <w:r w:rsidRPr="00A33883">
              <w:rPr>
                <w:sz w:val="28"/>
                <w:szCs w:val="28"/>
              </w:rPr>
              <w:t>04 3 01 63890</w:t>
            </w:r>
          </w:p>
        </w:tc>
        <w:tc>
          <w:tcPr>
            <w:tcW w:w="1134" w:type="dxa"/>
            <w:shd w:val="clear" w:color="auto" w:fill="auto"/>
            <w:vAlign w:val="center"/>
            <w:hideMark/>
          </w:tcPr>
          <w:p w:rsidR="0005307A" w:rsidRPr="00BA7644" w:rsidRDefault="0005307A" w:rsidP="0005307A">
            <w:pPr>
              <w:ind w:left="-57" w:right="-57"/>
              <w:jc w:val="center"/>
              <w:rPr>
                <w:sz w:val="28"/>
                <w:szCs w:val="28"/>
              </w:rPr>
            </w:pPr>
            <w:r w:rsidRPr="00BA7644">
              <w:rPr>
                <w:sz w:val="28"/>
                <w:szCs w:val="28"/>
              </w:rPr>
              <w:t>500</w:t>
            </w:r>
          </w:p>
        </w:tc>
        <w:tc>
          <w:tcPr>
            <w:tcW w:w="1701" w:type="dxa"/>
            <w:shd w:val="clear" w:color="auto" w:fill="auto"/>
            <w:noWrap/>
            <w:vAlign w:val="center"/>
          </w:tcPr>
          <w:p w:rsidR="0005307A" w:rsidRPr="0005307A" w:rsidRDefault="0005307A" w:rsidP="0005307A">
            <w:pPr>
              <w:jc w:val="center"/>
              <w:rPr>
                <w:sz w:val="28"/>
                <w:szCs w:val="28"/>
              </w:rPr>
            </w:pPr>
            <w:r w:rsidRPr="0005307A">
              <w:rPr>
                <w:sz w:val="28"/>
                <w:szCs w:val="28"/>
              </w:rPr>
              <w:t>44</w:t>
            </w:r>
            <w:r>
              <w:rPr>
                <w:sz w:val="28"/>
                <w:szCs w:val="28"/>
              </w:rPr>
              <w:t> </w:t>
            </w:r>
            <w:r w:rsidRPr="0005307A">
              <w:rPr>
                <w:sz w:val="28"/>
                <w:szCs w:val="28"/>
              </w:rPr>
              <w:t>400</w:t>
            </w:r>
            <w:r>
              <w:rPr>
                <w:sz w:val="28"/>
                <w:szCs w:val="28"/>
              </w:rPr>
              <w:t>,</w:t>
            </w:r>
            <w:r w:rsidRPr="0005307A">
              <w:rPr>
                <w:sz w:val="28"/>
                <w:szCs w:val="28"/>
              </w:rPr>
              <w:t>0</w:t>
            </w:r>
          </w:p>
        </w:tc>
        <w:tc>
          <w:tcPr>
            <w:tcW w:w="1701" w:type="dxa"/>
            <w:shd w:val="clear" w:color="auto" w:fill="auto"/>
            <w:noWrap/>
            <w:vAlign w:val="center"/>
          </w:tcPr>
          <w:p w:rsidR="0005307A" w:rsidRPr="0005307A" w:rsidRDefault="0005307A" w:rsidP="0005307A">
            <w:pPr>
              <w:jc w:val="center"/>
              <w:rPr>
                <w:sz w:val="28"/>
                <w:szCs w:val="28"/>
              </w:rPr>
            </w:pPr>
            <w:r w:rsidRPr="0005307A">
              <w:rPr>
                <w:sz w:val="28"/>
                <w:szCs w:val="28"/>
              </w:rPr>
              <w:t>31</w:t>
            </w:r>
            <w:r>
              <w:rPr>
                <w:sz w:val="28"/>
                <w:szCs w:val="28"/>
              </w:rPr>
              <w:t> </w:t>
            </w:r>
            <w:r w:rsidRPr="0005307A">
              <w:rPr>
                <w:sz w:val="28"/>
                <w:szCs w:val="28"/>
              </w:rPr>
              <w:t>142</w:t>
            </w:r>
            <w:r>
              <w:rPr>
                <w:sz w:val="28"/>
                <w:szCs w:val="28"/>
              </w:rPr>
              <w:t>,3</w:t>
            </w:r>
          </w:p>
        </w:tc>
        <w:tc>
          <w:tcPr>
            <w:tcW w:w="1844" w:type="dxa"/>
            <w:shd w:val="clear" w:color="auto" w:fill="auto"/>
            <w:noWrap/>
            <w:vAlign w:val="center"/>
          </w:tcPr>
          <w:p w:rsidR="0005307A" w:rsidRPr="008A63CC" w:rsidRDefault="002A2E13" w:rsidP="0005307A">
            <w:pPr>
              <w:jc w:val="center"/>
              <w:rPr>
                <w:sz w:val="28"/>
                <w:szCs w:val="28"/>
              </w:rPr>
            </w:pPr>
            <w:r>
              <w:rPr>
                <w:sz w:val="28"/>
                <w:szCs w:val="28"/>
              </w:rPr>
              <w:t>70,1</w:t>
            </w:r>
          </w:p>
        </w:tc>
      </w:tr>
      <w:tr w:rsidR="0005307A" w:rsidRPr="00000564" w:rsidTr="00FB5AD3">
        <w:trPr>
          <w:trHeight w:val="518"/>
        </w:trPr>
        <w:tc>
          <w:tcPr>
            <w:tcW w:w="4814" w:type="dxa"/>
            <w:shd w:val="clear" w:color="auto" w:fill="auto"/>
            <w:vAlign w:val="center"/>
          </w:tcPr>
          <w:p w:rsidR="0005307A" w:rsidRPr="00A33883" w:rsidRDefault="0005307A" w:rsidP="0005307A">
            <w:pPr>
              <w:ind w:left="-57" w:right="-57"/>
              <w:rPr>
                <w:sz w:val="28"/>
                <w:szCs w:val="28"/>
              </w:rPr>
            </w:pPr>
            <w:r w:rsidRPr="00A33883">
              <w:rPr>
                <w:sz w:val="28"/>
                <w:szCs w:val="28"/>
              </w:rPr>
              <w:t xml:space="preserve">МО «Городское поселение город Ахтубинск </w:t>
            </w:r>
            <w:proofErr w:type="spellStart"/>
            <w:r w:rsidRPr="00A33883">
              <w:rPr>
                <w:sz w:val="28"/>
                <w:szCs w:val="28"/>
              </w:rPr>
              <w:t>Ахтубинского</w:t>
            </w:r>
            <w:proofErr w:type="spellEnd"/>
            <w:r w:rsidRPr="00A33883">
              <w:rPr>
                <w:sz w:val="28"/>
                <w:szCs w:val="28"/>
              </w:rPr>
              <w:t xml:space="preserve"> муниципального района Астраханской области»</w:t>
            </w:r>
          </w:p>
        </w:tc>
        <w:tc>
          <w:tcPr>
            <w:tcW w:w="850" w:type="dxa"/>
            <w:shd w:val="clear" w:color="auto" w:fill="auto"/>
            <w:vAlign w:val="center"/>
          </w:tcPr>
          <w:p w:rsidR="0005307A" w:rsidRPr="00F31FAB" w:rsidRDefault="0005307A" w:rsidP="0005307A">
            <w:pPr>
              <w:ind w:left="-57" w:right="-57"/>
              <w:jc w:val="center"/>
              <w:rPr>
                <w:sz w:val="28"/>
                <w:szCs w:val="28"/>
              </w:rPr>
            </w:pPr>
            <w:r w:rsidRPr="00F31FAB">
              <w:rPr>
                <w:sz w:val="28"/>
                <w:szCs w:val="28"/>
              </w:rPr>
              <w:t>0</w:t>
            </w:r>
            <w:r>
              <w:rPr>
                <w:sz w:val="28"/>
                <w:szCs w:val="28"/>
              </w:rPr>
              <w:t>4</w:t>
            </w:r>
          </w:p>
        </w:tc>
        <w:tc>
          <w:tcPr>
            <w:tcW w:w="852" w:type="dxa"/>
            <w:shd w:val="clear" w:color="auto" w:fill="auto"/>
            <w:vAlign w:val="center"/>
          </w:tcPr>
          <w:p w:rsidR="0005307A" w:rsidRPr="00F31FAB" w:rsidRDefault="0005307A" w:rsidP="0005307A">
            <w:pPr>
              <w:ind w:left="-57" w:right="-57"/>
              <w:jc w:val="center"/>
              <w:rPr>
                <w:sz w:val="28"/>
                <w:szCs w:val="28"/>
              </w:rPr>
            </w:pPr>
            <w:r w:rsidRPr="00F31FAB">
              <w:rPr>
                <w:sz w:val="28"/>
                <w:szCs w:val="28"/>
              </w:rPr>
              <w:t>0</w:t>
            </w:r>
            <w:r>
              <w:rPr>
                <w:sz w:val="28"/>
                <w:szCs w:val="28"/>
              </w:rPr>
              <w:t>9</w:t>
            </w:r>
          </w:p>
        </w:tc>
        <w:tc>
          <w:tcPr>
            <w:tcW w:w="1983" w:type="dxa"/>
            <w:shd w:val="clear" w:color="auto" w:fill="auto"/>
            <w:vAlign w:val="center"/>
          </w:tcPr>
          <w:p w:rsidR="0005307A" w:rsidRPr="00F31FAB" w:rsidRDefault="0005307A" w:rsidP="0005307A">
            <w:pPr>
              <w:ind w:left="-57" w:right="-57"/>
              <w:jc w:val="center"/>
              <w:rPr>
                <w:sz w:val="28"/>
                <w:szCs w:val="28"/>
              </w:rPr>
            </w:pPr>
            <w:r w:rsidRPr="00A33883">
              <w:rPr>
                <w:sz w:val="28"/>
                <w:szCs w:val="28"/>
              </w:rPr>
              <w:t>04 3 01 63890</w:t>
            </w:r>
          </w:p>
        </w:tc>
        <w:tc>
          <w:tcPr>
            <w:tcW w:w="1134" w:type="dxa"/>
            <w:shd w:val="clear" w:color="auto" w:fill="auto"/>
            <w:vAlign w:val="center"/>
          </w:tcPr>
          <w:p w:rsidR="0005307A" w:rsidRPr="00BA7644" w:rsidRDefault="0005307A" w:rsidP="0005307A">
            <w:pPr>
              <w:ind w:left="-57" w:right="-57"/>
              <w:jc w:val="center"/>
              <w:rPr>
                <w:sz w:val="28"/>
                <w:szCs w:val="28"/>
              </w:rPr>
            </w:pPr>
            <w:r w:rsidRPr="00BA7644">
              <w:rPr>
                <w:sz w:val="28"/>
                <w:szCs w:val="28"/>
              </w:rPr>
              <w:t>500</w:t>
            </w:r>
          </w:p>
        </w:tc>
        <w:tc>
          <w:tcPr>
            <w:tcW w:w="1701" w:type="dxa"/>
            <w:shd w:val="clear" w:color="auto" w:fill="auto"/>
            <w:noWrap/>
            <w:vAlign w:val="center"/>
          </w:tcPr>
          <w:p w:rsidR="0005307A" w:rsidRPr="0005307A" w:rsidRDefault="0005307A" w:rsidP="0005307A">
            <w:pPr>
              <w:jc w:val="center"/>
              <w:rPr>
                <w:sz w:val="28"/>
                <w:szCs w:val="28"/>
              </w:rPr>
            </w:pPr>
            <w:r w:rsidRPr="0005307A">
              <w:rPr>
                <w:sz w:val="28"/>
                <w:szCs w:val="28"/>
              </w:rPr>
              <w:t>44</w:t>
            </w:r>
            <w:r>
              <w:rPr>
                <w:sz w:val="28"/>
                <w:szCs w:val="28"/>
              </w:rPr>
              <w:t> </w:t>
            </w:r>
            <w:r w:rsidRPr="0005307A">
              <w:rPr>
                <w:sz w:val="28"/>
                <w:szCs w:val="28"/>
              </w:rPr>
              <w:t>400</w:t>
            </w:r>
            <w:r>
              <w:rPr>
                <w:sz w:val="28"/>
                <w:szCs w:val="28"/>
              </w:rPr>
              <w:t>,</w:t>
            </w:r>
            <w:r w:rsidRPr="0005307A">
              <w:rPr>
                <w:sz w:val="28"/>
                <w:szCs w:val="28"/>
              </w:rPr>
              <w:t>0</w:t>
            </w:r>
          </w:p>
        </w:tc>
        <w:tc>
          <w:tcPr>
            <w:tcW w:w="1701" w:type="dxa"/>
            <w:shd w:val="clear" w:color="auto" w:fill="auto"/>
            <w:noWrap/>
            <w:vAlign w:val="center"/>
          </w:tcPr>
          <w:p w:rsidR="0005307A" w:rsidRPr="0005307A" w:rsidRDefault="0005307A" w:rsidP="0005307A">
            <w:pPr>
              <w:jc w:val="center"/>
              <w:rPr>
                <w:sz w:val="28"/>
                <w:szCs w:val="28"/>
              </w:rPr>
            </w:pPr>
            <w:r w:rsidRPr="0005307A">
              <w:rPr>
                <w:sz w:val="28"/>
                <w:szCs w:val="28"/>
              </w:rPr>
              <w:t>31</w:t>
            </w:r>
            <w:r>
              <w:rPr>
                <w:sz w:val="28"/>
                <w:szCs w:val="28"/>
              </w:rPr>
              <w:t> </w:t>
            </w:r>
            <w:r w:rsidRPr="0005307A">
              <w:rPr>
                <w:sz w:val="28"/>
                <w:szCs w:val="28"/>
              </w:rPr>
              <w:t>142</w:t>
            </w:r>
            <w:r>
              <w:rPr>
                <w:sz w:val="28"/>
                <w:szCs w:val="28"/>
              </w:rPr>
              <w:t>,3</w:t>
            </w:r>
          </w:p>
        </w:tc>
        <w:tc>
          <w:tcPr>
            <w:tcW w:w="1844" w:type="dxa"/>
            <w:shd w:val="clear" w:color="auto" w:fill="auto"/>
            <w:noWrap/>
            <w:vAlign w:val="center"/>
          </w:tcPr>
          <w:p w:rsidR="0005307A" w:rsidRPr="008A63CC" w:rsidRDefault="002A2E13" w:rsidP="0005307A">
            <w:pPr>
              <w:jc w:val="center"/>
              <w:rPr>
                <w:sz w:val="28"/>
                <w:szCs w:val="28"/>
              </w:rPr>
            </w:pPr>
            <w:r w:rsidRPr="002A2E13">
              <w:rPr>
                <w:sz w:val="28"/>
                <w:szCs w:val="28"/>
              </w:rPr>
              <w:t>70,1</w:t>
            </w:r>
          </w:p>
        </w:tc>
      </w:tr>
    </w:tbl>
    <w:p w:rsidR="009F08BC" w:rsidRPr="00000564" w:rsidRDefault="009F08BC" w:rsidP="00C85568">
      <w:pPr>
        <w:jc w:val="center"/>
        <w:rPr>
          <w:sz w:val="32"/>
          <w:szCs w:val="32"/>
        </w:rPr>
      </w:pPr>
    </w:p>
    <w:sectPr w:rsidR="009F08BC" w:rsidRPr="00000564" w:rsidSect="00325BBF">
      <w:headerReference w:type="default" r:id="rId6"/>
      <w:pgSz w:w="16838" w:h="11906" w:orient="landscape"/>
      <w:pgMar w:top="1701" w:right="1134" w:bottom="567" w:left="1134" w:header="709" w:footer="709" w:gutter="0"/>
      <w:pgNumType w:start="8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404" w:rsidRDefault="00995404" w:rsidP="006E1F24">
      <w:r>
        <w:separator/>
      </w:r>
    </w:p>
  </w:endnote>
  <w:endnote w:type="continuationSeparator" w:id="0">
    <w:p w:rsidR="00995404" w:rsidRDefault="00995404" w:rsidP="006E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404" w:rsidRDefault="00995404" w:rsidP="006E1F24">
      <w:r>
        <w:separator/>
      </w:r>
    </w:p>
  </w:footnote>
  <w:footnote w:type="continuationSeparator" w:id="0">
    <w:p w:rsidR="00995404" w:rsidRDefault="00995404" w:rsidP="006E1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463916"/>
      <w:docPartObj>
        <w:docPartGallery w:val="Page Numbers (Top of Page)"/>
        <w:docPartUnique/>
      </w:docPartObj>
    </w:sdtPr>
    <w:sdtEndPr/>
    <w:sdtContent>
      <w:p w:rsidR="006E1F24" w:rsidRDefault="006E1F24">
        <w:pPr>
          <w:pStyle w:val="a3"/>
          <w:jc w:val="center"/>
        </w:pPr>
        <w:r>
          <w:fldChar w:fldCharType="begin"/>
        </w:r>
        <w:r>
          <w:instrText>PAGE   \* MERGEFORMAT</w:instrText>
        </w:r>
        <w:r>
          <w:fldChar w:fldCharType="separate"/>
        </w:r>
        <w:r w:rsidR="00D00B50">
          <w:rPr>
            <w:noProof/>
          </w:rPr>
          <w:t>895</w:t>
        </w:r>
        <w:r>
          <w:fldChar w:fldCharType="end"/>
        </w:r>
      </w:p>
    </w:sdtContent>
  </w:sdt>
  <w:p w:rsidR="006E1F24" w:rsidRDefault="006E1F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73D"/>
    <w:rsid w:val="00000564"/>
    <w:rsid w:val="0005307A"/>
    <w:rsid w:val="00056754"/>
    <w:rsid w:val="00071D46"/>
    <w:rsid w:val="000E7379"/>
    <w:rsid w:val="00121365"/>
    <w:rsid w:val="0016761F"/>
    <w:rsid w:val="0017139E"/>
    <w:rsid w:val="00233E8F"/>
    <w:rsid w:val="002A2E13"/>
    <w:rsid w:val="002B7C3E"/>
    <w:rsid w:val="002C25CF"/>
    <w:rsid w:val="002F106B"/>
    <w:rsid w:val="002F2A1C"/>
    <w:rsid w:val="002F2D82"/>
    <w:rsid w:val="00325BBF"/>
    <w:rsid w:val="00363202"/>
    <w:rsid w:val="00384D4B"/>
    <w:rsid w:val="003D4AD0"/>
    <w:rsid w:val="003D7EB1"/>
    <w:rsid w:val="003F48B8"/>
    <w:rsid w:val="00430AE6"/>
    <w:rsid w:val="00461FAE"/>
    <w:rsid w:val="00491A74"/>
    <w:rsid w:val="004D124C"/>
    <w:rsid w:val="00502B85"/>
    <w:rsid w:val="005562F2"/>
    <w:rsid w:val="00561806"/>
    <w:rsid w:val="00571077"/>
    <w:rsid w:val="0057608E"/>
    <w:rsid w:val="005A4505"/>
    <w:rsid w:val="006352DF"/>
    <w:rsid w:val="00635B1F"/>
    <w:rsid w:val="006D05A4"/>
    <w:rsid w:val="006D1F03"/>
    <w:rsid w:val="006D6FDE"/>
    <w:rsid w:val="006E1F24"/>
    <w:rsid w:val="00754559"/>
    <w:rsid w:val="007D7673"/>
    <w:rsid w:val="007F66AD"/>
    <w:rsid w:val="008A04D1"/>
    <w:rsid w:val="008A63CC"/>
    <w:rsid w:val="009241AE"/>
    <w:rsid w:val="00990218"/>
    <w:rsid w:val="00995404"/>
    <w:rsid w:val="009F08BC"/>
    <w:rsid w:val="00A33883"/>
    <w:rsid w:val="00A54532"/>
    <w:rsid w:val="00A86933"/>
    <w:rsid w:val="00AC69D9"/>
    <w:rsid w:val="00AF05DF"/>
    <w:rsid w:val="00AF15F6"/>
    <w:rsid w:val="00B02D8C"/>
    <w:rsid w:val="00B27AEB"/>
    <w:rsid w:val="00B4173F"/>
    <w:rsid w:val="00B54D2C"/>
    <w:rsid w:val="00BA7644"/>
    <w:rsid w:val="00BB5840"/>
    <w:rsid w:val="00BD7C93"/>
    <w:rsid w:val="00BF0BF7"/>
    <w:rsid w:val="00BF4D3E"/>
    <w:rsid w:val="00C04EFA"/>
    <w:rsid w:val="00C85568"/>
    <w:rsid w:val="00CB2E9E"/>
    <w:rsid w:val="00CF5CA1"/>
    <w:rsid w:val="00D00B50"/>
    <w:rsid w:val="00D45110"/>
    <w:rsid w:val="00D55E89"/>
    <w:rsid w:val="00D87C9F"/>
    <w:rsid w:val="00DA173D"/>
    <w:rsid w:val="00DA5700"/>
    <w:rsid w:val="00DD0864"/>
    <w:rsid w:val="00DE52E7"/>
    <w:rsid w:val="00E22461"/>
    <w:rsid w:val="00E27012"/>
    <w:rsid w:val="00E51E9E"/>
    <w:rsid w:val="00E533E0"/>
    <w:rsid w:val="00ED735C"/>
    <w:rsid w:val="00EE3A78"/>
    <w:rsid w:val="00EF7730"/>
    <w:rsid w:val="00F0166E"/>
    <w:rsid w:val="00F31FAB"/>
    <w:rsid w:val="00FB5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2D955-7C78-4BC2-B4AB-F27F3A50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FD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6FDE"/>
    <w:pPr>
      <w:autoSpaceDE w:val="0"/>
      <w:autoSpaceDN w:val="0"/>
      <w:adjustRightInd w:val="0"/>
      <w:spacing w:after="0" w:line="240" w:lineRule="auto"/>
      <w:ind w:firstLine="720"/>
    </w:pPr>
    <w:rPr>
      <w:rFonts w:ascii="Arial" w:eastAsia="Calibri" w:hAnsi="Arial" w:cs="Arial"/>
      <w:sz w:val="20"/>
      <w:szCs w:val="20"/>
    </w:rPr>
  </w:style>
  <w:style w:type="paragraph" w:styleId="a3">
    <w:name w:val="header"/>
    <w:basedOn w:val="a"/>
    <w:link w:val="a4"/>
    <w:uiPriority w:val="99"/>
    <w:unhideWhenUsed/>
    <w:rsid w:val="006E1F24"/>
    <w:pPr>
      <w:tabs>
        <w:tab w:val="center" w:pos="4677"/>
        <w:tab w:val="right" w:pos="9355"/>
      </w:tabs>
    </w:pPr>
  </w:style>
  <w:style w:type="character" w:customStyle="1" w:styleId="a4">
    <w:name w:val="Верхний колонтитул Знак"/>
    <w:basedOn w:val="a0"/>
    <w:link w:val="a3"/>
    <w:uiPriority w:val="99"/>
    <w:rsid w:val="006E1F24"/>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6E1F24"/>
    <w:pPr>
      <w:tabs>
        <w:tab w:val="center" w:pos="4677"/>
        <w:tab w:val="right" w:pos="9355"/>
      </w:tabs>
    </w:pPr>
  </w:style>
  <w:style w:type="character" w:customStyle="1" w:styleId="a6">
    <w:name w:val="Нижний колонтитул Знак"/>
    <w:basedOn w:val="a0"/>
    <w:link w:val="a5"/>
    <w:uiPriority w:val="99"/>
    <w:rsid w:val="006E1F2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86486">
      <w:bodyDiv w:val="1"/>
      <w:marLeft w:val="0"/>
      <w:marRight w:val="0"/>
      <w:marTop w:val="0"/>
      <w:marBottom w:val="0"/>
      <w:divBdr>
        <w:top w:val="none" w:sz="0" w:space="0" w:color="auto"/>
        <w:left w:val="none" w:sz="0" w:space="0" w:color="auto"/>
        <w:bottom w:val="none" w:sz="0" w:space="0" w:color="auto"/>
        <w:right w:val="none" w:sz="0" w:space="0" w:color="auto"/>
      </w:divBdr>
    </w:div>
    <w:div w:id="648365678">
      <w:bodyDiv w:val="1"/>
      <w:marLeft w:val="0"/>
      <w:marRight w:val="0"/>
      <w:marTop w:val="0"/>
      <w:marBottom w:val="0"/>
      <w:divBdr>
        <w:top w:val="none" w:sz="0" w:space="0" w:color="auto"/>
        <w:left w:val="none" w:sz="0" w:space="0" w:color="auto"/>
        <w:bottom w:val="none" w:sz="0" w:space="0" w:color="auto"/>
        <w:right w:val="none" w:sz="0" w:space="0" w:color="auto"/>
      </w:divBdr>
    </w:div>
    <w:div w:id="921450064">
      <w:bodyDiv w:val="1"/>
      <w:marLeft w:val="0"/>
      <w:marRight w:val="0"/>
      <w:marTop w:val="0"/>
      <w:marBottom w:val="0"/>
      <w:divBdr>
        <w:top w:val="none" w:sz="0" w:space="0" w:color="auto"/>
        <w:left w:val="none" w:sz="0" w:space="0" w:color="auto"/>
        <w:bottom w:val="none" w:sz="0" w:space="0" w:color="auto"/>
        <w:right w:val="none" w:sz="0" w:space="0" w:color="auto"/>
      </w:divBdr>
    </w:div>
    <w:div w:id="932014239">
      <w:bodyDiv w:val="1"/>
      <w:marLeft w:val="0"/>
      <w:marRight w:val="0"/>
      <w:marTop w:val="0"/>
      <w:marBottom w:val="0"/>
      <w:divBdr>
        <w:top w:val="none" w:sz="0" w:space="0" w:color="auto"/>
        <w:left w:val="none" w:sz="0" w:space="0" w:color="auto"/>
        <w:bottom w:val="none" w:sz="0" w:space="0" w:color="auto"/>
        <w:right w:val="none" w:sz="0" w:space="0" w:color="auto"/>
      </w:divBdr>
    </w:div>
    <w:div w:id="1089349865">
      <w:bodyDiv w:val="1"/>
      <w:marLeft w:val="0"/>
      <w:marRight w:val="0"/>
      <w:marTop w:val="0"/>
      <w:marBottom w:val="0"/>
      <w:divBdr>
        <w:top w:val="none" w:sz="0" w:space="0" w:color="auto"/>
        <w:left w:val="none" w:sz="0" w:space="0" w:color="auto"/>
        <w:bottom w:val="none" w:sz="0" w:space="0" w:color="auto"/>
        <w:right w:val="none" w:sz="0" w:space="0" w:color="auto"/>
      </w:divBdr>
    </w:div>
    <w:div w:id="1154954690">
      <w:bodyDiv w:val="1"/>
      <w:marLeft w:val="0"/>
      <w:marRight w:val="0"/>
      <w:marTop w:val="0"/>
      <w:marBottom w:val="0"/>
      <w:divBdr>
        <w:top w:val="none" w:sz="0" w:space="0" w:color="auto"/>
        <w:left w:val="none" w:sz="0" w:space="0" w:color="auto"/>
        <w:bottom w:val="none" w:sz="0" w:space="0" w:color="auto"/>
        <w:right w:val="none" w:sz="0" w:space="0" w:color="auto"/>
      </w:divBdr>
    </w:div>
    <w:div w:id="1282608217">
      <w:bodyDiv w:val="1"/>
      <w:marLeft w:val="0"/>
      <w:marRight w:val="0"/>
      <w:marTop w:val="0"/>
      <w:marBottom w:val="0"/>
      <w:divBdr>
        <w:top w:val="none" w:sz="0" w:space="0" w:color="auto"/>
        <w:left w:val="none" w:sz="0" w:space="0" w:color="auto"/>
        <w:bottom w:val="none" w:sz="0" w:space="0" w:color="auto"/>
        <w:right w:val="none" w:sz="0" w:space="0" w:color="auto"/>
      </w:divBdr>
    </w:div>
    <w:div w:id="1498154129">
      <w:bodyDiv w:val="1"/>
      <w:marLeft w:val="0"/>
      <w:marRight w:val="0"/>
      <w:marTop w:val="0"/>
      <w:marBottom w:val="0"/>
      <w:divBdr>
        <w:top w:val="none" w:sz="0" w:space="0" w:color="auto"/>
        <w:left w:val="none" w:sz="0" w:space="0" w:color="auto"/>
        <w:bottom w:val="none" w:sz="0" w:space="0" w:color="auto"/>
        <w:right w:val="none" w:sz="0" w:space="0" w:color="auto"/>
      </w:divBdr>
    </w:div>
    <w:div w:id="16643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207</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Сергей Сергеевич</dc:creator>
  <cp:keywords/>
  <dc:description/>
  <cp:lastModifiedBy>Качур Анжелина Богдановна</cp:lastModifiedBy>
  <cp:revision>24</cp:revision>
  <dcterms:created xsi:type="dcterms:W3CDTF">2024-04-04T05:38:00Z</dcterms:created>
  <dcterms:modified xsi:type="dcterms:W3CDTF">2025-03-28T14:08:00Z</dcterms:modified>
</cp:coreProperties>
</file>